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D86E6" w14:textId="77777777" w:rsidR="00C75836" w:rsidRDefault="00C75836" w:rsidP="00C75836">
      <w:pPr>
        <w:rPr>
          <w:rFonts w:ascii="Times New Roman" w:eastAsia="Times New Roman" w:hAnsi="Times New Roman" w:cs="Times New Roman"/>
        </w:rPr>
      </w:pPr>
    </w:p>
    <w:p w14:paraId="725251F9" w14:textId="25AB1E61" w:rsidR="00C75836" w:rsidRDefault="00C75836" w:rsidP="00C75836">
      <w:pPr>
        <w:pStyle w:val="Default"/>
        <w:rPr>
          <w:b/>
          <w:bCs/>
          <w:sz w:val="23"/>
          <w:szCs w:val="23"/>
        </w:rPr>
      </w:pPr>
      <w:r>
        <w:rPr>
          <w:b/>
          <w:bCs/>
          <w:sz w:val="23"/>
          <w:szCs w:val="23"/>
        </w:rPr>
        <w:t>VPAT</w:t>
      </w:r>
      <w:r>
        <w:rPr>
          <w:sz w:val="23"/>
          <w:szCs w:val="23"/>
        </w:rPr>
        <w:t xml:space="preserve">® </w:t>
      </w:r>
      <w:r>
        <w:rPr>
          <w:b/>
          <w:bCs/>
          <w:sz w:val="23"/>
          <w:szCs w:val="23"/>
        </w:rPr>
        <w:t>2.x Change Tracking</w:t>
      </w:r>
    </w:p>
    <w:p w14:paraId="36A9B8E5" w14:textId="77777777" w:rsidR="00C75836" w:rsidRDefault="00C75836" w:rsidP="00C75836">
      <w:pPr>
        <w:pStyle w:val="Default"/>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458"/>
        <w:gridCol w:w="1260"/>
        <w:gridCol w:w="6414"/>
      </w:tblGrid>
      <w:tr w:rsidR="00C75836" w14:paraId="76CEAFBA" w14:textId="77777777" w:rsidTr="00527D10">
        <w:trPr>
          <w:trHeight w:val="110"/>
        </w:trPr>
        <w:tc>
          <w:tcPr>
            <w:tcW w:w="1458" w:type="dxa"/>
            <w:tcBorders>
              <w:top w:val="none" w:sz="6" w:space="0" w:color="auto"/>
              <w:bottom w:val="none" w:sz="6" w:space="0" w:color="auto"/>
              <w:right w:val="none" w:sz="6" w:space="0" w:color="auto"/>
            </w:tcBorders>
          </w:tcPr>
          <w:p w14:paraId="5B1FC2C1" w14:textId="06AAF1B5" w:rsidR="00C75836" w:rsidRDefault="00C75836">
            <w:pPr>
              <w:pStyle w:val="Default"/>
              <w:rPr>
                <w:sz w:val="22"/>
                <w:szCs w:val="22"/>
              </w:rPr>
            </w:pPr>
            <w:r>
              <w:rPr>
                <w:b/>
                <w:bCs/>
                <w:sz w:val="22"/>
                <w:szCs w:val="22"/>
              </w:rPr>
              <w:t xml:space="preserve">File Version </w:t>
            </w:r>
          </w:p>
        </w:tc>
        <w:tc>
          <w:tcPr>
            <w:tcW w:w="1260" w:type="dxa"/>
            <w:tcBorders>
              <w:top w:val="none" w:sz="6" w:space="0" w:color="auto"/>
              <w:left w:val="none" w:sz="6" w:space="0" w:color="auto"/>
              <w:bottom w:val="none" w:sz="6" w:space="0" w:color="auto"/>
              <w:right w:val="none" w:sz="6" w:space="0" w:color="auto"/>
            </w:tcBorders>
          </w:tcPr>
          <w:p w14:paraId="6C7F4558" w14:textId="77777777" w:rsidR="00C75836" w:rsidRDefault="00C75836">
            <w:pPr>
              <w:pStyle w:val="Default"/>
              <w:rPr>
                <w:sz w:val="22"/>
                <w:szCs w:val="22"/>
              </w:rPr>
            </w:pPr>
            <w:r>
              <w:rPr>
                <w:b/>
                <w:bCs/>
                <w:sz w:val="22"/>
                <w:szCs w:val="22"/>
              </w:rPr>
              <w:t xml:space="preserve">Date </w:t>
            </w:r>
          </w:p>
        </w:tc>
        <w:tc>
          <w:tcPr>
            <w:tcW w:w="6414" w:type="dxa"/>
            <w:tcBorders>
              <w:top w:val="none" w:sz="6" w:space="0" w:color="auto"/>
              <w:left w:val="none" w:sz="6" w:space="0" w:color="auto"/>
              <w:bottom w:val="none" w:sz="6" w:space="0" w:color="auto"/>
            </w:tcBorders>
          </w:tcPr>
          <w:p w14:paraId="69943C00" w14:textId="77777777" w:rsidR="00C75836" w:rsidRDefault="00C75836">
            <w:pPr>
              <w:pStyle w:val="Default"/>
              <w:rPr>
                <w:sz w:val="22"/>
                <w:szCs w:val="22"/>
              </w:rPr>
            </w:pPr>
            <w:r>
              <w:rPr>
                <w:b/>
                <w:bCs/>
                <w:sz w:val="22"/>
                <w:szCs w:val="22"/>
              </w:rPr>
              <w:t xml:space="preserve">Changes Made </w:t>
            </w:r>
          </w:p>
        </w:tc>
      </w:tr>
      <w:tr w:rsidR="00381B46" w14:paraId="133CB37A" w14:textId="77777777" w:rsidTr="00527D10">
        <w:trPr>
          <w:trHeight w:val="1075"/>
        </w:trPr>
        <w:tc>
          <w:tcPr>
            <w:tcW w:w="1458" w:type="dxa"/>
            <w:tcBorders>
              <w:top w:val="none" w:sz="6" w:space="0" w:color="auto"/>
              <w:bottom w:val="none" w:sz="6" w:space="0" w:color="auto"/>
              <w:right w:val="none" w:sz="6" w:space="0" w:color="auto"/>
            </w:tcBorders>
          </w:tcPr>
          <w:p w14:paraId="59D1F07A" w14:textId="1642AF5F" w:rsidR="00381B46" w:rsidRDefault="00381B46">
            <w:pPr>
              <w:pStyle w:val="Default"/>
              <w:rPr>
                <w:b/>
                <w:bCs/>
                <w:sz w:val="22"/>
                <w:szCs w:val="22"/>
              </w:rPr>
            </w:pPr>
            <w:r>
              <w:rPr>
                <w:b/>
                <w:bCs/>
                <w:sz w:val="22"/>
                <w:szCs w:val="22"/>
              </w:rPr>
              <w:t>2.5Rev</w:t>
            </w:r>
          </w:p>
        </w:tc>
        <w:tc>
          <w:tcPr>
            <w:tcW w:w="1260" w:type="dxa"/>
            <w:tcBorders>
              <w:top w:val="none" w:sz="6" w:space="0" w:color="auto"/>
              <w:left w:val="none" w:sz="6" w:space="0" w:color="auto"/>
              <w:bottom w:val="none" w:sz="6" w:space="0" w:color="auto"/>
              <w:right w:val="none" w:sz="6" w:space="0" w:color="auto"/>
            </w:tcBorders>
          </w:tcPr>
          <w:p w14:paraId="6603554E" w14:textId="2D0B9D8F" w:rsidR="00381B46" w:rsidRDefault="00381B46">
            <w:pPr>
              <w:pStyle w:val="Default"/>
              <w:rPr>
                <w:b/>
                <w:bCs/>
                <w:sz w:val="22"/>
                <w:szCs w:val="22"/>
              </w:rPr>
            </w:pPr>
            <w:r>
              <w:rPr>
                <w:b/>
                <w:bCs/>
                <w:sz w:val="22"/>
                <w:szCs w:val="22"/>
              </w:rPr>
              <w:t>January 2025</w:t>
            </w:r>
          </w:p>
        </w:tc>
        <w:tc>
          <w:tcPr>
            <w:tcW w:w="6414" w:type="dxa"/>
            <w:tcBorders>
              <w:top w:val="none" w:sz="6" w:space="0" w:color="auto"/>
              <w:left w:val="none" w:sz="6" w:space="0" w:color="auto"/>
              <w:bottom w:val="none" w:sz="6" w:space="0" w:color="auto"/>
            </w:tcBorders>
          </w:tcPr>
          <w:p w14:paraId="065DA8B6" w14:textId="77777777" w:rsidR="00381B46" w:rsidRDefault="00381B46">
            <w:pPr>
              <w:pStyle w:val="Default"/>
              <w:rPr>
                <w:sz w:val="22"/>
                <w:szCs w:val="22"/>
              </w:rPr>
            </w:pPr>
            <w:r>
              <w:rPr>
                <w:sz w:val="22"/>
                <w:szCs w:val="22"/>
              </w:rPr>
              <w:t>All Editions</w:t>
            </w:r>
          </w:p>
          <w:p w14:paraId="61BF835A" w14:textId="77777777" w:rsidR="00381B46" w:rsidRDefault="00381B46" w:rsidP="00381B46">
            <w:pPr>
              <w:pStyle w:val="Default"/>
              <w:numPr>
                <w:ilvl w:val="0"/>
                <w:numId w:val="21"/>
              </w:numPr>
              <w:rPr>
                <w:sz w:val="22"/>
                <w:szCs w:val="22"/>
              </w:rPr>
            </w:pPr>
            <w:r>
              <w:rPr>
                <w:sz w:val="22"/>
                <w:szCs w:val="22"/>
              </w:rPr>
              <w:t>Clarify instructions</w:t>
            </w:r>
          </w:p>
          <w:p w14:paraId="63B81C8C" w14:textId="1D331215" w:rsidR="00397C7F" w:rsidRDefault="00397C7F" w:rsidP="00381B46">
            <w:pPr>
              <w:pStyle w:val="Default"/>
              <w:numPr>
                <w:ilvl w:val="0"/>
                <w:numId w:val="21"/>
              </w:numPr>
              <w:rPr>
                <w:sz w:val="22"/>
                <w:szCs w:val="22"/>
              </w:rPr>
            </w:pPr>
            <w:r>
              <w:rPr>
                <w:sz w:val="22"/>
                <w:szCs w:val="22"/>
              </w:rPr>
              <w:t>Remove</w:t>
            </w:r>
            <w:r w:rsidR="008E3108">
              <w:rPr>
                <w:sz w:val="22"/>
                <w:szCs w:val="22"/>
              </w:rPr>
              <w:t>d</w:t>
            </w:r>
            <w:r>
              <w:rPr>
                <w:sz w:val="22"/>
                <w:szCs w:val="22"/>
              </w:rPr>
              <w:t xml:space="preserve"> extra blank cell in</w:t>
            </w:r>
            <w:r w:rsidR="008E3108">
              <w:rPr>
                <w:sz w:val="22"/>
                <w:szCs w:val="22"/>
              </w:rPr>
              <w:t xml:space="preserve"> the</w:t>
            </w:r>
            <w:r>
              <w:rPr>
                <w:sz w:val="22"/>
                <w:szCs w:val="22"/>
              </w:rPr>
              <w:t xml:space="preserve"> report’s table headers.</w:t>
            </w:r>
          </w:p>
          <w:p w14:paraId="0FD8FAA8" w14:textId="12EF1C98" w:rsidR="00397C7F" w:rsidRDefault="00397C7F" w:rsidP="00381B46">
            <w:pPr>
              <w:pStyle w:val="Default"/>
              <w:numPr>
                <w:ilvl w:val="0"/>
                <w:numId w:val="21"/>
              </w:numPr>
              <w:rPr>
                <w:sz w:val="22"/>
                <w:szCs w:val="22"/>
              </w:rPr>
            </w:pPr>
            <w:r>
              <w:rPr>
                <w:sz w:val="22"/>
                <w:szCs w:val="22"/>
              </w:rPr>
              <w:t>Corrected accessibility of tables by defining the headers</w:t>
            </w:r>
          </w:p>
          <w:p w14:paraId="740EFC40" w14:textId="77777777" w:rsidR="00381B46" w:rsidRDefault="00381B46" w:rsidP="00381B46">
            <w:pPr>
              <w:pStyle w:val="Default"/>
              <w:rPr>
                <w:sz w:val="22"/>
                <w:szCs w:val="22"/>
              </w:rPr>
            </w:pPr>
          </w:p>
          <w:p w14:paraId="3F0268A6" w14:textId="77777777" w:rsidR="00381B46" w:rsidRDefault="00381B46" w:rsidP="00381B46">
            <w:pPr>
              <w:pStyle w:val="Default"/>
              <w:rPr>
                <w:sz w:val="22"/>
                <w:szCs w:val="22"/>
              </w:rPr>
            </w:pPr>
            <w:r>
              <w:rPr>
                <w:sz w:val="22"/>
                <w:szCs w:val="22"/>
              </w:rPr>
              <w:t>WCAG Edition</w:t>
            </w:r>
          </w:p>
          <w:p w14:paraId="05E25538" w14:textId="276AABC4" w:rsidR="00381B46" w:rsidRDefault="00397C7F" w:rsidP="004048C4">
            <w:pPr>
              <w:pStyle w:val="Default"/>
              <w:numPr>
                <w:ilvl w:val="0"/>
                <w:numId w:val="21"/>
              </w:numPr>
              <w:rPr>
                <w:sz w:val="22"/>
                <w:szCs w:val="22"/>
              </w:rPr>
            </w:pPr>
            <w:r>
              <w:rPr>
                <w:sz w:val="22"/>
                <w:szCs w:val="22"/>
              </w:rPr>
              <w:t>Update reference to the WCAG Conformance Criteria to point to WCAG 2.2.</w:t>
            </w:r>
          </w:p>
          <w:p w14:paraId="25A81AED" w14:textId="77777777" w:rsidR="00381B46" w:rsidRDefault="00381B46" w:rsidP="00381B46">
            <w:pPr>
              <w:pStyle w:val="Default"/>
              <w:rPr>
                <w:sz w:val="22"/>
                <w:szCs w:val="22"/>
              </w:rPr>
            </w:pPr>
          </w:p>
          <w:p w14:paraId="2EDA0C0B" w14:textId="2118CC7B" w:rsidR="00381B46" w:rsidRDefault="00381B46" w:rsidP="00381B46">
            <w:pPr>
              <w:pStyle w:val="Default"/>
              <w:rPr>
                <w:sz w:val="22"/>
                <w:szCs w:val="22"/>
              </w:rPr>
            </w:pPr>
            <w:r>
              <w:rPr>
                <w:sz w:val="22"/>
                <w:szCs w:val="22"/>
              </w:rPr>
              <w:t>EU Edition</w:t>
            </w:r>
            <w:r w:rsidR="00397C7F">
              <w:rPr>
                <w:sz w:val="22"/>
                <w:szCs w:val="22"/>
              </w:rPr>
              <w:t xml:space="preserve"> and INT Editions</w:t>
            </w:r>
          </w:p>
          <w:p w14:paraId="5460CADB" w14:textId="4069C056" w:rsidR="00381B46" w:rsidRDefault="00381B46">
            <w:pPr>
              <w:pStyle w:val="Default"/>
              <w:numPr>
                <w:ilvl w:val="0"/>
                <w:numId w:val="21"/>
              </w:numPr>
              <w:rPr>
                <w:sz w:val="22"/>
                <w:szCs w:val="22"/>
              </w:rPr>
            </w:pPr>
            <w:r>
              <w:rPr>
                <w:sz w:val="22"/>
                <w:szCs w:val="22"/>
              </w:rPr>
              <w:t>Replace “Chapter” with “Clause” when referring to EN 301 549 sections.</w:t>
            </w:r>
          </w:p>
          <w:p w14:paraId="738D0CE8" w14:textId="098E4440" w:rsidR="00A9293B" w:rsidRDefault="00A9293B" w:rsidP="00A9293B">
            <w:pPr>
              <w:pStyle w:val="Default"/>
              <w:numPr>
                <w:ilvl w:val="0"/>
                <w:numId w:val="21"/>
              </w:numPr>
              <w:rPr>
                <w:sz w:val="22"/>
                <w:szCs w:val="22"/>
              </w:rPr>
            </w:pPr>
            <w:r>
              <w:rPr>
                <w:sz w:val="22"/>
                <w:szCs w:val="22"/>
              </w:rPr>
              <w:t xml:space="preserve">In </w:t>
            </w:r>
            <w:r w:rsidR="008E3108">
              <w:rPr>
                <w:sz w:val="22"/>
                <w:szCs w:val="22"/>
              </w:rPr>
              <w:t xml:space="preserve">the </w:t>
            </w:r>
            <w:r>
              <w:rPr>
                <w:sz w:val="22"/>
                <w:szCs w:val="22"/>
              </w:rPr>
              <w:t>Applicable Standards/Guidelines table, default WCAG 2.0 and 2.1 Level A and AA, and the EN 301 549 standards to “Yes”, since these are included in the report.</w:t>
            </w:r>
          </w:p>
          <w:p w14:paraId="5E749186" w14:textId="77777777" w:rsidR="00A9293B" w:rsidRDefault="00A9293B" w:rsidP="00A9293B">
            <w:pPr>
              <w:pStyle w:val="Default"/>
              <w:numPr>
                <w:ilvl w:val="0"/>
                <w:numId w:val="21"/>
              </w:numPr>
              <w:rPr>
                <w:sz w:val="22"/>
                <w:szCs w:val="22"/>
              </w:rPr>
            </w:pPr>
            <w:r>
              <w:rPr>
                <w:sz w:val="22"/>
                <w:szCs w:val="22"/>
              </w:rPr>
              <w:t>In the WCAG 2.x Report section: Corrected title of Clauses 11 and 12, and updated conformance requirements reference link to WCAG 2.1.</w:t>
            </w:r>
          </w:p>
          <w:p w14:paraId="338E3CE1" w14:textId="1BC3EF7B" w:rsidR="00A9293B" w:rsidRPr="00A9293B" w:rsidRDefault="00A9293B" w:rsidP="004048C4">
            <w:pPr>
              <w:pStyle w:val="Default"/>
              <w:numPr>
                <w:ilvl w:val="0"/>
                <w:numId w:val="21"/>
              </w:numPr>
              <w:rPr>
                <w:sz w:val="22"/>
                <w:szCs w:val="22"/>
              </w:rPr>
            </w:pPr>
            <w:r>
              <w:rPr>
                <w:sz w:val="22"/>
                <w:szCs w:val="22"/>
              </w:rPr>
              <w:t>Added missing heading cell for “Criteria” in Clause 13 table.</w:t>
            </w:r>
          </w:p>
          <w:p w14:paraId="361503DE" w14:textId="77777777" w:rsidR="00381B46" w:rsidRDefault="00381B46" w:rsidP="00381B46">
            <w:pPr>
              <w:pStyle w:val="Default"/>
              <w:rPr>
                <w:sz w:val="22"/>
                <w:szCs w:val="22"/>
              </w:rPr>
            </w:pPr>
          </w:p>
          <w:p w14:paraId="7D049862" w14:textId="77777777" w:rsidR="00381B46" w:rsidRDefault="00381B46" w:rsidP="00381B46">
            <w:pPr>
              <w:pStyle w:val="Default"/>
              <w:rPr>
                <w:sz w:val="22"/>
                <w:szCs w:val="22"/>
              </w:rPr>
            </w:pPr>
            <w:r>
              <w:rPr>
                <w:sz w:val="22"/>
                <w:szCs w:val="22"/>
              </w:rPr>
              <w:t>508 Edition</w:t>
            </w:r>
          </w:p>
          <w:p w14:paraId="28EC7B23" w14:textId="7375DB7B" w:rsidR="00381B46" w:rsidRDefault="00397C7F" w:rsidP="004048C4">
            <w:pPr>
              <w:pStyle w:val="Default"/>
              <w:numPr>
                <w:ilvl w:val="0"/>
                <w:numId w:val="21"/>
              </w:numPr>
              <w:rPr>
                <w:sz w:val="22"/>
                <w:szCs w:val="22"/>
              </w:rPr>
            </w:pPr>
            <w:r>
              <w:rPr>
                <w:sz w:val="22"/>
                <w:szCs w:val="22"/>
              </w:rPr>
              <w:t>No additional changes</w:t>
            </w:r>
          </w:p>
        </w:tc>
      </w:tr>
      <w:tr w:rsidR="00371D92" w14:paraId="15B689B5" w14:textId="77777777" w:rsidTr="00527D10">
        <w:trPr>
          <w:trHeight w:val="1075"/>
        </w:trPr>
        <w:tc>
          <w:tcPr>
            <w:tcW w:w="1458" w:type="dxa"/>
            <w:tcBorders>
              <w:top w:val="none" w:sz="6" w:space="0" w:color="auto"/>
              <w:bottom w:val="none" w:sz="6" w:space="0" w:color="auto"/>
              <w:right w:val="none" w:sz="6" w:space="0" w:color="auto"/>
            </w:tcBorders>
          </w:tcPr>
          <w:p w14:paraId="1078E74F" w14:textId="4EB83043" w:rsidR="00371D92" w:rsidRDefault="00371D92">
            <w:pPr>
              <w:pStyle w:val="Default"/>
              <w:rPr>
                <w:b/>
                <w:bCs/>
                <w:sz w:val="22"/>
                <w:szCs w:val="22"/>
              </w:rPr>
            </w:pPr>
            <w:r>
              <w:rPr>
                <w:b/>
                <w:bCs/>
                <w:sz w:val="22"/>
                <w:szCs w:val="22"/>
              </w:rPr>
              <w:t>2.5</w:t>
            </w:r>
          </w:p>
        </w:tc>
        <w:tc>
          <w:tcPr>
            <w:tcW w:w="1260" w:type="dxa"/>
            <w:tcBorders>
              <w:top w:val="none" w:sz="6" w:space="0" w:color="auto"/>
              <w:left w:val="none" w:sz="6" w:space="0" w:color="auto"/>
              <w:bottom w:val="none" w:sz="6" w:space="0" w:color="auto"/>
              <w:right w:val="none" w:sz="6" w:space="0" w:color="auto"/>
            </w:tcBorders>
          </w:tcPr>
          <w:p w14:paraId="094E72C8" w14:textId="25C4ED85" w:rsidR="00371D92" w:rsidRDefault="00EF44D8">
            <w:pPr>
              <w:pStyle w:val="Default"/>
              <w:rPr>
                <w:b/>
                <w:bCs/>
                <w:sz w:val="22"/>
                <w:szCs w:val="22"/>
              </w:rPr>
            </w:pPr>
            <w:r>
              <w:rPr>
                <w:b/>
                <w:bCs/>
                <w:sz w:val="22"/>
                <w:szCs w:val="22"/>
              </w:rPr>
              <w:t>Octo</w:t>
            </w:r>
            <w:r w:rsidR="00371D92">
              <w:rPr>
                <w:b/>
                <w:bCs/>
                <w:sz w:val="22"/>
                <w:szCs w:val="22"/>
              </w:rPr>
              <w:t>ber 2023</w:t>
            </w:r>
          </w:p>
        </w:tc>
        <w:tc>
          <w:tcPr>
            <w:tcW w:w="6414" w:type="dxa"/>
            <w:tcBorders>
              <w:top w:val="none" w:sz="6" w:space="0" w:color="auto"/>
              <w:left w:val="none" w:sz="6" w:space="0" w:color="auto"/>
              <w:bottom w:val="none" w:sz="6" w:space="0" w:color="auto"/>
            </w:tcBorders>
          </w:tcPr>
          <w:p w14:paraId="6E3C6D17" w14:textId="3C7E888D" w:rsidR="00371D92" w:rsidRDefault="00371D92">
            <w:pPr>
              <w:pStyle w:val="Default"/>
              <w:rPr>
                <w:sz w:val="22"/>
                <w:szCs w:val="22"/>
              </w:rPr>
            </w:pPr>
            <w:r>
              <w:rPr>
                <w:sz w:val="22"/>
                <w:szCs w:val="22"/>
              </w:rPr>
              <w:t>All Editions</w:t>
            </w:r>
          </w:p>
          <w:p w14:paraId="012453DD" w14:textId="61695B50" w:rsidR="00FE108A" w:rsidRDefault="00371D92" w:rsidP="004F651F">
            <w:pPr>
              <w:pStyle w:val="Default"/>
              <w:numPr>
                <w:ilvl w:val="0"/>
                <w:numId w:val="20"/>
              </w:numPr>
              <w:rPr>
                <w:sz w:val="22"/>
                <w:szCs w:val="22"/>
              </w:rPr>
            </w:pPr>
            <w:r>
              <w:rPr>
                <w:sz w:val="22"/>
                <w:szCs w:val="22"/>
              </w:rPr>
              <w:t>Update revision in header to 2.5 so all editions are at the same revision number</w:t>
            </w:r>
            <w:r w:rsidR="00CC2535">
              <w:rPr>
                <w:sz w:val="22"/>
                <w:szCs w:val="22"/>
              </w:rPr>
              <w:t>.</w:t>
            </w:r>
          </w:p>
          <w:p w14:paraId="790D382A" w14:textId="3BC0377B" w:rsidR="00FE108A" w:rsidRDefault="00FE108A" w:rsidP="004F651F">
            <w:pPr>
              <w:pStyle w:val="Default"/>
              <w:numPr>
                <w:ilvl w:val="0"/>
                <w:numId w:val="20"/>
              </w:numPr>
              <w:rPr>
                <w:sz w:val="22"/>
                <w:szCs w:val="22"/>
              </w:rPr>
            </w:pPr>
            <w:r w:rsidRPr="00FE108A">
              <w:rPr>
                <w:sz w:val="22"/>
                <w:szCs w:val="22"/>
              </w:rPr>
              <w:t>Made</w:t>
            </w:r>
            <w:r w:rsidR="00DC0F94">
              <w:rPr>
                <w:sz w:val="22"/>
                <w:szCs w:val="22"/>
              </w:rPr>
              <w:t xml:space="preserve"> definition</w:t>
            </w:r>
            <w:r w:rsidRPr="00FE108A">
              <w:rPr>
                <w:sz w:val="22"/>
                <w:szCs w:val="22"/>
              </w:rPr>
              <w:t xml:space="preserve"> language consistent</w:t>
            </w:r>
            <w:r>
              <w:rPr>
                <w:sz w:val="22"/>
                <w:szCs w:val="22"/>
              </w:rPr>
              <w:t xml:space="preserve"> for</w:t>
            </w:r>
            <w:r w:rsidR="00F02C1D">
              <w:rPr>
                <w:sz w:val="22"/>
                <w:szCs w:val="22"/>
              </w:rPr>
              <w:t xml:space="preserve"> the term</w:t>
            </w:r>
            <w:r>
              <w:rPr>
                <w:sz w:val="22"/>
                <w:szCs w:val="22"/>
              </w:rPr>
              <w:t xml:space="preserve"> “Not </w:t>
            </w:r>
            <w:r w:rsidR="00F02C1D">
              <w:rPr>
                <w:sz w:val="22"/>
                <w:szCs w:val="22"/>
              </w:rPr>
              <w:t>Evalua</w:t>
            </w:r>
            <w:r>
              <w:rPr>
                <w:sz w:val="22"/>
                <w:szCs w:val="22"/>
              </w:rPr>
              <w:t xml:space="preserve">ted” </w:t>
            </w:r>
            <w:r w:rsidR="00DC0F94">
              <w:rPr>
                <w:sz w:val="22"/>
                <w:szCs w:val="22"/>
              </w:rPr>
              <w:t>(the s</w:t>
            </w:r>
            <w:r>
              <w:rPr>
                <w:sz w:val="22"/>
                <w:szCs w:val="22"/>
              </w:rPr>
              <w:t>econd sentence</w:t>
            </w:r>
            <w:r w:rsidR="00DC0F94">
              <w:rPr>
                <w:sz w:val="22"/>
                <w:szCs w:val="22"/>
              </w:rPr>
              <w:t>)</w:t>
            </w:r>
            <w:r w:rsidRPr="00FE108A">
              <w:rPr>
                <w:sz w:val="22"/>
                <w:szCs w:val="22"/>
              </w:rPr>
              <w:t>.</w:t>
            </w:r>
          </w:p>
          <w:p w14:paraId="37A7B740" w14:textId="77777777" w:rsidR="001E024C" w:rsidRDefault="001E024C">
            <w:pPr>
              <w:pStyle w:val="Default"/>
              <w:rPr>
                <w:sz w:val="22"/>
                <w:szCs w:val="22"/>
              </w:rPr>
            </w:pPr>
          </w:p>
          <w:p w14:paraId="75461163" w14:textId="086F79FE" w:rsidR="00371D92" w:rsidRDefault="00371D92">
            <w:pPr>
              <w:pStyle w:val="Default"/>
              <w:rPr>
                <w:sz w:val="22"/>
                <w:szCs w:val="22"/>
              </w:rPr>
            </w:pPr>
            <w:r>
              <w:rPr>
                <w:sz w:val="22"/>
                <w:szCs w:val="22"/>
              </w:rPr>
              <w:t>WCAG Edition</w:t>
            </w:r>
            <w:r w:rsidR="00CC2535">
              <w:rPr>
                <w:sz w:val="22"/>
                <w:szCs w:val="22"/>
              </w:rPr>
              <w:t xml:space="preserve"> </w:t>
            </w:r>
            <w:r>
              <w:rPr>
                <w:sz w:val="22"/>
                <w:szCs w:val="22"/>
              </w:rPr>
              <w:t>and INT Edition</w:t>
            </w:r>
          </w:p>
          <w:p w14:paraId="6EEB9884" w14:textId="77777777" w:rsidR="00371D92" w:rsidRDefault="00371D92" w:rsidP="004F651F">
            <w:pPr>
              <w:pStyle w:val="Default"/>
              <w:numPr>
                <w:ilvl w:val="0"/>
                <w:numId w:val="20"/>
              </w:numPr>
              <w:rPr>
                <w:sz w:val="22"/>
                <w:szCs w:val="22"/>
              </w:rPr>
            </w:pPr>
            <w:r>
              <w:rPr>
                <w:sz w:val="22"/>
                <w:szCs w:val="22"/>
              </w:rPr>
              <w:t>Add WCAG 2.2: Updated the instructions and applicable standards/guidelines table. Added the 9 new criteria to the WCAG tables, and notated that 4.1.1 Parsing is obsolete and removed for WCAG 2.2.</w:t>
            </w:r>
          </w:p>
          <w:p w14:paraId="31F847A5" w14:textId="69F83654" w:rsidR="004F651F" w:rsidRPr="004F651F" w:rsidRDefault="004F651F" w:rsidP="004F651F">
            <w:pPr>
              <w:pStyle w:val="Default"/>
              <w:numPr>
                <w:ilvl w:val="0"/>
                <w:numId w:val="20"/>
              </w:numPr>
              <w:rPr>
                <w:sz w:val="22"/>
                <w:szCs w:val="22"/>
              </w:rPr>
            </w:pPr>
            <w:r>
              <w:rPr>
                <w:sz w:val="22"/>
                <w:szCs w:val="22"/>
              </w:rPr>
              <w:t>Indicate change to WCAG 2.0 and 2.1 that 4.1.1 Parsing automatically “Supports”.</w:t>
            </w:r>
          </w:p>
          <w:p w14:paraId="7D74E483" w14:textId="77777777" w:rsidR="001E024C" w:rsidRDefault="001E024C" w:rsidP="00FE108A">
            <w:pPr>
              <w:pStyle w:val="Default"/>
              <w:rPr>
                <w:sz w:val="22"/>
                <w:szCs w:val="22"/>
              </w:rPr>
            </w:pPr>
          </w:p>
          <w:p w14:paraId="63DC6AA2" w14:textId="7EB4E9A9" w:rsidR="00FE108A" w:rsidRDefault="00FE108A" w:rsidP="00FE108A">
            <w:pPr>
              <w:pStyle w:val="Default"/>
              <w:rPr>
                <w:sz w:val="22"/>
                <w:szCs w:val="22"/>
              </w:rPr>
            </w:pPr>
            <w:r>
              <w:rPr>
                <w:sz w:val="22"/>
                <w:szCs w:val="22"/>
              </w:rPr>
              <w:t>EU Edition</w:t>
            </w:r>
          </w:p>
          <w:p w14:paraId="032BE1FA" w14:textId="17B144C1" w:rsidR="00FE108A" w:rsidRDefault="00FE108A" w:rsidP="004F651F">
            <w:pPr>
              <w:pStyle w:val="Default"/>
              <w:numPr>
                <w:ilvl w:val="0"/>
                <w:numId w:val="20"/>
              </w:numPr>
              <w:rPr>
                <w:sz w:val="22"/>
                <w:szCs w:val="22"/>
              </w:rPr>
            </w:pPr>
            <w:r>
              <w:rPr>
                <w:sz w:val="22"/>
                <w:szCs w:val="22"/>
              </w:rPr>
              <w:t>Incorporated missing criteria in Table 3: Success Criteria, Level AAA (</w:t>
            </w:r>
            <w:r>
              <w:rPr>
                <w:rFonts w:eastAsia="Times New Roman"/>
                <w:color w:val="212121"/>
              </w:rPr>
              <w:t>3.1.5, 3.1.6, 3.2.5, 3.3.5, 3.3.6)</w:t>
            </w:r>
          </w:p>
          <w:p w14:paraId="108FB6B2" w14:textId="6C4AC144" w:rsidR="00617CB1" w:rsidRDefault="00617CB1" w:rsidP="004F651F">
            <w:pPr>
              <w:pStyle w:val="Default"/>
              <w:numPr>
                <w:ilvl w:val="0"/>
                <w:numId w:val="20"/>
              </w:numPr>
              <w:rPr>
                <w:sz w:val="22"/>
                <w:szCs w:val="22"/>
              </w:rPr>
            </w:pPr>
            <w:r>
              <w:rPr>
                <w:sz w:val="22"/>
                <w:szCs w:val="22"/>
              </w:rPr>
              <w:t>Indicate change to WCAG 2.0 and 2.1 that 4.1.1 Parsing automatically “Supports”.</w:t>
            </w:r>
          </w:p>
          <w:p w14:paraId="6113ED3D" w14:textId="15FA2FFD" w:rsidR="00617CB1" w:rsidRPr="00617CB1" w:rsidRDefault="00617CB1" w:rsidP="004F651F">
            <w:pPr>
              <w:pStyle w:val="Default"/>
              <w:numPr>
                <w:ilvl w:val="0"/>
                <w:numId w:val="20"/>
              </w:numPr>
              <w:rPr>
                <w:sz w:val="22"/>
                <w:szCs w:val="22"/>
              </w:rPr>
            </w:pPr>
            <w:r>
              <w:rPr>
                <w:sz w:val="22"/>
                <w:szCs w:val="22"/>
              </w:rPr>
              <w:t>Fixed typo in instructions.</w:t>
            </w:r>
          </w:p>
          <w:p w14:paraId="6FE6A781" w14:textId="77777777" w:rsidR="001E024C" w:rsidRDefault="001E024C" w:rsidP="00617CB1">
            <w:pPr>
              <w:pStyle w:val="Default"/>
              <w:rPr>
                <w:sz w:val="22"/>
                <w:szCs w:val="22"/>
              </w:rPr>
            </w:pPr>
          </w:p>
          <w:p w14:paraId="46D1A390" w14:textId="5628A249" w:rsidR="00617CB1" w:rsidRDefault="00617CB1" w:rsidP="00617CB1">
            <w:pPr>
              <w:pStyle w:val="Default"/>
              <w:rPr>
                <w:sz w:val="22"/>
                <w:szCs w:val="22"/>
              </w:rPr>
            </w:pPr>
            <w:r>
              <w:rPr>
                <w:sz w:val="22"/>
                <w:szCs w:val="22"/>
              </w:rPr>
              <w:lastRenderedPageBreak/>
              <w:t>508 Edition</w:t>
            </w:r>
          </w:p>
          <w:p w14:paraId="3DDF70D7" w14:textId="77777777" w:rsidR="00617CB1" w:rsidRDefault="00617CB1" w:rsidP="004F651F">
            <w:pPr>
              <w:pStyle w:val="Default"/>
              <w:numPr>
                <w:ilvl w:val="0"/>
                <w:numId w:val="20"/>
              </w:numPr>
              <w:rPr>
                <w:sz w:val="22"/>
                <w:szCs w:val="22"/>
              </w:rPr>
            </w:pPr>
            <w:r>
              <w:rPr>
                <w:sz w:val="22"/>
                <w:szCs w:val="22"/>
              </w:rPr>
              <w:t>Indicate change to WCAG 2.0 that 4.1.1 Parsing automatically “Supports”.</w:t>
            </w:r>
          </w:p>
          <w:p w14:paraId="21961529" w14:textId="69147F5B" w:rsidR="00617CB1" w:rsidRDefault="00617CB1" w:rsidP="001E024C">
            <w:pPr>
              <w:pStyle w:val="Default"/>
              <w:ind w:left="720"/>
              <w:rPr>
                <w:sz w:val="22"/>
                <w:szCs w:val="22"/>
              </w:rPr>
            </w:pPr>
          </w:p>
        </w:tc>
      </w:tr>
      <w:tr w:rsidR="001F5812" w14:paraId="218D3172" w14:textId="77777777" w:rsidTr="00527D10">
        <w:trPr>
          <w:trHeight w:val="1075"/>
        </w:trPr>
        <w:tc>
          <w:tcPr>
            <w:tcW w:w="1458" w:type="dxa"/>
            <w:tcBorders>
              <w:top w:val="none" w:sz="6" w:space="0" w:color="auto"/>
              <w:bottom w:val="none" w:sz="6" w:space="0" w:color="auto"/>
              <w:right w:val="none" w:sz="6" w:space="0" w:color="auto"/>
            </w:tcBorders>
          </w:tcPr>
          <w:p w14:paraId="77AFCFC6" w14:textId="782F6EBA" w:rsidR="001F5812" w:rsidRDefault="001F5812">
            <w:pPr>
              <w:pStyle w:val="Default"/>
              <w:rPr>
                <w:b/>
                <w:bCs/>
                <w:sz w:val="22"/>
                <w:szCs w:val="22"/>
              </w:rPr>
            </w:pPr>
            <w:r>
              <w:rPr>
                <w:b/>
                <w:bCs/>
                <w:sz w:val="22"/>
                <w:szCs w:val="22"/>
              </w:rPr>
              <w:lastRenderedPageBreak/>
              <w:t>2.4Rev</w:t>
            </w:r>
          </w:p>
        </w:tc>
        <w:tc>
          <w:tcPr>
            <w:tcW w:w="1260" w:type="dxa"/>
            <w:tcBorders>
              <w:top w:val="none" w:sz="6" w:space="0" w:color="auto"/>
              <w:left w:val="none" w:sz="6" w:space="0" w:color="auto"/>
              <w:bottom w:val="none" w:sz="6" w:space="0" w:color="auto"/>
              <w:right w:val="none" w:sz="6" w:space="0" w:color="auto"/>
            </w:tcBorders>
          </w:tcPr>
          <w:p w14:paraId="2EC2E3EE" w14:textId="55804C7E" w:rsidR="001F5812" w:rsidRDefault="001F5812">
            <w:pPr>
              <w:pStyle w:val="Default"/>
              <w:rPr>
                <w:b/>
                <w:bCs/>
                <w:sz w:val="22"/>
                <w:szCs w:val="22"/>
              </w:rPr>
            </w:pPr>
            <w:r>
              <w:rPr>
                <w:b/>
                <w:bCs/>
                <w:sz w:val="22"/>
                <w:szCs w:val="22"/>
              </w:rPr>
              <w:t>March 2022</w:t>
            </w:r>
          </w:p>
        </w:tc>
        <w:tc>
          <w:tcPr>
            <w:tcW w:w="6414" w:type="dxa"/>
            <w:tcBorders>
              <w:top w:val="none" w:sz="6" w:space="0" w:color="auto"/>
              <w:left w:val="none" w:sz="6" w:space="0" w:color="auto"/>
              <w:bottom w:val="none" w:sz="6" w:space="0" w:color="auto"/>
            </w:tcBorders>
          </w:tcPr>
          <w:p w14:paraId="5873FFF3" w14:textId="09F0993A" w:rsidR="00A51480" w:rsidRDefault="00A51480">
            <w:pPr>
              <w:pStyle w:val="Default"/>
              <w:rPr>
                <w:sz w:val="22"/>
                <w:szCs w:val="22"/>
              </w:rPr>
            </w:pPr>
            <w:r>
              <w:rPr>
                <w:sz w:val="22"/>
                <w:szCs w:val="22"/>
              </w:rPr>
              <w:t>NOTE: There are no requirements changes in this version of the VPAT in any of the editions. The updates are for clarification</w:t>
            </w:r>
            <w:r w:rsidR="003E70EF">
              <w:rPr>
                <w:sz w:val="22"/>
                <w:szCs w:val="22"/>
              </w:rPr>
              <w:t>s</w:t>
            </w:r>
            <w:r>
              <w:rPr>
                <w:sz w:val="22"/>
                <w:szCs w:val="22"/>
              </w:rPr>
              <w:t xml:space="preserve"> and to update references to the latest EN 301 549 version.</w:t>
            </w:r>
          </w:p>
          <w:p w14:paraId="27B2CB1E" w14:textId="77777777" w:rsidR="00A51480" w:rsidRDefault="00A51480">
            <w:pPr>
              <w:pStyle w:val="Default"/>
              <w:rPr>
                <w:sz w:val="22"/>
                <w:szCs w:val="22"/>
              </w:rPr>
            </w:pPr>
          </w:p>
          <w:p w14:paraId="1C21EC9A" w14:textId="4E84D1DE" w:rsidR="001F5812" w:rsidRDefault="001F5812">
            <w:pPr>
              <w:pStyle w:val="Default"/>
              <w:rPr>
                <w:sz w:val="22"/>
                <w:szCs w:val="22"/>
              </w:rPr>
            </w:pPr>
            <w:r>
              <w:rPr>
                <w:sz w:val="22"/>
                <w:szCs w:val="22"/>
              </w:rPr>
              <w:t>All Editions</w:t>
            </w:r>
          </w:p>
          <w:p w14:paraId="2D747C67" w14:textId="01EE2D5B" w:rsidR="001F5812" w:rsidRDefault="001F5812" w:rsidP="001F5812">
            <w:pPr>
              <w:pStyle w:val="Default"/>
              <w:numPr>
                <w:ilvl w:val="0"/>
                <w:numId w:val="18"/>
              </w:numPr>
              <w:ind w:left="429"/>
              <w:rPr>
                <w:sz w:val="22"/>
                <w:szCs w:val="22"/>
              </w:rPr>
            </w:pPr>
            <w:r>
              <w:rPr>
                <w:sz w:val="22"/>
                <w:szCs w:val="22"/>
              </w:rPr>
              <w:t>Update revision number in header to 2.4Rev</w:t>
            </w:r>
            <w:r w:rsidR="00126FB6">
              <w:rPr>
                <w:sz w:val="22"/>
                <w:szCs w:val="22"/>
              </w:rPr>
              <w:t xml:space="preserve"> so all editions are at the same revision number</w:t>
            </w:r>
          </w:p>
          <w:p w14:paraId="769E8578" w14:textId="39C9F6BB" w:rsidR="00A51480" w:rsidRPr="00A51480" w:rsidRDefault="002967EC" w:rsidP="00A51480">
            <w:pPr>
              <w:pStyle w:val="Default"/>
              <w:numPr>
                <w:ilvl w:val="0"/>
                <w:numId w:val="18"/>
              </w:numPr>
              <w:ind w:left="429"/>
              <w:rPr>
                <w:sz w:val="22"/>
                <w:szCs w:val="22"/>
              </w:rPr>
            </w:pPr>
            <w:r>
              <w:rPr>
                <w:sz w:val="22"/>
                <w:szCs w:val="22"/>
              </w:rPr>
              <w:t>Update instructions for Evaluation Methods Used to clearly describe what is meant by ‘Testing is based on general product knowledge’</w:t>
            </w:r>
          </w:p>
          <w:p w14:paraId="2563F1D3" w14:textId="27247456" w:rsidR="00126FB6" w:rsidRDefault="00126FB6" w:rsidP="00126FB6">
            <w:pPr>
              <w:pStyle w:val="Default"/>
              <w:rPr>
                <w:sz w:val="22"/>
                <w:szCs w:val="22"/>
              </w:rPr>
            </w:pPr>
          </w:p>
          <w:p w14:paraId="3C8FC5A8" w14:textId="49DAB0CA" w:rsidR="00126FB6" w:rsidRDefault="00126FB6" w:rsidP="00371D92">
            <w:pPr>
              <w:pStyle w:val="Default"/>
              <w:rPr>
                <w:sz w:val="22"/>
                <w:szCs w:val="22"/>
              </w:rPr>
            </w:pPr>
            <w:r>
              <w:rPr>
                <w:sz w:val="22"/>
                <w:szCs w:val="22"/>
              </w:rPr>
              <w:t>EU and International editions</w:t>
            </w:r>
          </w:p>
          <w:p w14:paraId="3222F90C" w14:textId="68C344DA" w:rsidR="00126FB6" w:rsidRDefault="00126FB6" w:rsidP="001F5812">
            <w:pPr>
              <w:pStyle w:val="Default"/>
              <w:numPr>
                <w:ilvl w:val="0"/>
                <w:numId w:val="18"/>
              </w:numPr>
              <w:ind w:left="429"/>
              <w:rPr>
                <w:sz w:val="22"/>
                <w:szCs w:val="22"/>
              </w:rPr>
            </w:pPr>
            <w:r>
              <w:rPr>
                <w:sz w:val="22"/>
                <w:szCs w:val="22"/>
              </w:rPr>
              <w:t>Update the title of the EN 301 549 standard</w:t>
            </w:r>
          </w:p>
          <w:p w14:paraId="4DE0E320" w14:textId="24E7584A" w:rsidR="001F5812" w:rsidRDefault="00126FB6" w:rsidP="001F5812">
            <w:pPr>
              <w:pStyle w:val="Default"/>
              <w:numPr>
                <w:ilvl w:val="0"/>
                <w:numId w:val="18"/>
              </w:numPr>
              <w:ind w:left="429"/>
              <w:rPr>
                <w:sz w:val="22"/>
                <w:szCs w:val="22"/>
              </w:rPr>
            </w:pPr>
            <w:r>
              <w:rPr>
                <w:sz w:val="22"/>
                <w:szCs w:val="22"/>
              </w:rPr>
              <w:t xml:space="preserve">Add the EN 301 549 V3.1.1 to the instructions, </w:t>
            </w:r>
            <w:r w:rsidR="003E70EF">
              <w:rPr>
                <w:sz w:val="22"/>
                <w:szCs w:val="22"/>
              </w:rPr>
              <w:t xml:space="preserve">and applicable standards/guidelines table. Also updated </w:t>
            </w:r>
            <w:r>
              <w:rPr>
                <w:sz w:val="22"/>
                <w:szCs w:val="22"/>
              </w:rPr>
              <w:t>links</w:t>
            </w:r>
            <w:r w:rsidR="003E70EF">
              <w:rPr>
                <w:sz w:val="22"/>
                <w:szCs w:val="22"/>
              </w:rPr>
              <w:t>, including chapter links</w:t>
            </w:r>
            <w:r>
              <w:rPr>
                <w:sz w:val="22"/>
                <w:szCs w:val="22"/>
              </w:rPr>
              <w:t>,</w:t>
            </w:r>
            <w:r w:rsidR="003E70EF">
              <w:rPr>
                <w:sz w:val="22"/>
                <w:szCs w:val="22"/>
              </w:rPr>
              <w:t xml:space="preserve"> to go to the latest standard.</w:t>
            </w:r>
            <w:r>
              <w:rPr>
                <w:sz w:val="22"/>
                <w:szCs w:val="22"/>
              </w:rPr>
              <w:t xml:space="preserve"> </w:t>
            </w:r>
          </w:p>
          <w:p w14:paraId="1452DE42" w14:textId="77777777" w:rsidR="00126FB6" w:rsidRDefault="002967EC" w:rsidP="001F5812">
            <w:pPr>
              <w:pStyle w:val="Default"/>
              <w:numPr>
                <w:ilvl w:val="0"/>
                <w:numId w:val="18"/>
              </w:numPr>
              <w:ind w:left="429"/>
              <w:rPr>
                <w:sz w:val="22"/>
                <w:szCs w:val="22"/>
              </w:rPr>
            </w:pPr>
            <w:r>
              <w:rPr>
                <w:sz w:val="22"/>
                <w:szCs w:val="22"/>
              </w:rPr>
              <w:t>Correct the EN 301 549 Chapter 10 name from ‘non-web’ to ‘non-web documents’ in the instructions</w:t>
            </w:r>
          </w:p>
          <w:p w14:paraId="4B30B6BA" w14:textId="77777777" w:rsidR="00A51480" w:rsidRDefault="001F48D9" w:rsidP="00A51480">
            <w:pPr>
              <w:pStyle w:val="Default"/>
              <w:numPr>
                <w:ilvl w:val="0"/>
                <w:numId w:val="18"/>
              </w:numPr>
              <w:ind w:left="429"/>
              <w:rPr>
                <w:sz w:val="22"/>
                <w:szCs w:val="22"/>
              </w:rPr>
            </w:pPr>
            <w:r>
              <w:rPr>
                <w:sz w:val="22"/>
                <w:szCs w:val="22"/>
              </w:rPr>
              <w:t xml:space="preserve">WCAG Table 1: </w:t>
            </w:r>
          </w:p>
          <w:p w14:paraId="53AA5858" w14:textId="7D8C150F" w:rsidR="001F48D9" w:rsidRDefault="001F48D9" w:rsidP="00A51480">
            <w:pPr>
              <w:pStyle w:val="Default"/>
              <w:numPr>
                <w:ilvl w:val="1"/>
                <w:numId w:val="18"/>
              </w:numPr>
              <w:ind w:left="1149"/>
              <w:rPr>
                <w:sz w:val="22"/>
                <w:szCs w:val="22"/>
              </w:rPr>
            </w:pPr>
            <w:r w:rsidRPr="00A51480">
              <w:rPr>
                <w:sz w:val="22"/>
                <w:szCs w:val="22"/>
              </w:rPr>
              <w:t>For closed products, 2.1.1 Keyboard and 2.1.4 Character Key Shortcuts, added ‘</w:t>
            </w:r>
            <w:r w:rsidRPr="00A51480">
              <w:rPr>
                <w:rFonts w:eastAsia="Times New Roman" w:cs="Arial"/>
              </w:rPr>
              <w:t>See information in 5.1.3.1 through 5.1.3.16’ for the provisions that cover software keyboard requirements</w:t>
            </w:r>
            <w:r w:rsidRPr="00A51480">
              <w:rPr>
                <w:sz w:val="22"/>
                <w:szCs w:val="22"/>
              </w:rPr>
              <w:t xml:space="preserve"> for closed products.</w:t>
            </w:r>
          </w:p>
          <w:p w14:paraId="0210D006" w14:textId="485E157B" w:rsidR="00A51480" w:rsidRDefault="00A51480" w:rsidP="00A51480">
            <w:pPr>
              <w:pStyle w:val="Default"/>
              <w:numPr>
                <w:ilvl w:val="1"/>
                <w:numId w:val="18"/>
              </w:numPr>
              <w:ind w:left="1149"/>
              <w:rPr>
                <w:sz w:val="22"/>
                <w:szCs w:val="22"/>
              </w:rPr>
            </w:pPr>
            <w:r>
              <w:rPr>
                <w:sz w:val="22"/>
                <w:szCs w:val="22"/>
              </w:rPr>
              <w:t xml:space="preserve">4.1.2 Name, Role, Value: changed ‘Not required’ to ‘Does not apply’ for </w:t>
            </w:r>
            <w:r>
              <w:rPr>
                <w:rFonts w:eastAsia="Times New Roman" w:cs="Arial"/>
              </w:rPr>
              <w:t>11.4.1.2.2</w:t>
            </w:r>
            <w:r w:rsidRPr="00C06079">
              <w:rPr>
                <w:rFonts w:eastAsia="Times New Roman" w:cs="Arial"/>
              </w:rPr>
              <w:t xml:space="preserve"> (Closed Software)</w:t>
            </w:r>
            <w:r>
              <w:rPr>
                <w:sz w:val="22"/>
                <w:szCs w:val="22"/>
              </w:rPr>
              <w:t xml:space="preserve"> </w:t>
            </w:r>
          </w:p>
          <w:p w14:paraId="5C6AE699" w14:textId="6C5C8E7E" w:rsidR="00A51480" w:rsidRDefault="003E70EF" w:rsidP="00A51480">
            <w:pPr>
              <w:pStyle w:val="Default"/>
              <w:numPr>
                <w:ilvl w:val="0"/>
                <w:numId w:val="18"/>
              </w:numPr>
              <w:ind w:left="519"/>
              <w:rPr>
                <w:sz w:val="22"/>
                <w:szCs w:val="22"/>
              </w:rPr>
            </w:pPr>
            <w:r>
              <w:rPr>
                <w:sz w:val="22"/>
                <w:szCs w:val="22"/>
              </w:rPr>
              <w:t>Correct title of the EN 301 549 Chapter 10 table from ‘Chapter 10: Non-web Software’ to</w:t>
            </w:r>
            <w:r w:rsidR="009E4961">
              <w:rPr>
                <w:sz w:val="22"/>
                <w:szCs w:val="22"/>
              </w:rPr>
              <w:t xml:space="preserve"> ‘Chapter 10: Non-web Documentation” with the correct link.</w:t>
            </w:r>
          </w:p>
          <w:p w14:paraId="35D36E29" w14:textId="6D31D05B" w:rsidR="009E4961" w:rsidRPr="00A51480" w:rsidRDefault="009E4961" w:rsidP="00371D92">
            <w:pPr>
              <w:pStyle w:val="Default"/>
              <w:numPr>
                <w:ilvl w:val="0"/>
                <w:numId w:val="18"/>
              </w:numPr>
              <w:ind w:left="519"/>
              <w:rPr>
                <w:sz w:val="22"/>
                <w:szCs w:val="22"/>
              </w:rPr>
            </w:pPr>
            <w:r>
              <w:rPr>
                <w:sz w:val="22"/>
                <w:szCs w:val="22"/>
              </w:rPr>
              <w:t xml:space="preserve">Update remarks for </w:t>
            </w:r>
            <w:r w:rsidRPr="00C06079">
              <w:rPr>
                <w:rFonts w:eastAsia="Times New Roman" w:cs="Arial"/>
                <w:bCs/>
              </w:rPr>
              <w:t>11.</w:t>
            </w:r>
            <w:r>
              <w:rPr>
                <w:rFonts w:eastAsia="Times New Roman" w:cs="Arial"/>
                <w:bCs/>
              </w:rPr>
              <w:t>5</w:t>
            </w:r>
            <w:r w:rsidRPr="00C06079">
              <w:rPr>
                <w:rFonts w:eastAsia="Times New Roman" w:cs="Arial"/>
                <w:bCs/>
              </w:rPr>
              <w:t>.2.3 Use of accessibility services</w:t>
            </w:r>
            <w:r>
              <w:rPr>
                <w:rFonts w:eastAsia="Times New Roman" w:cs="Arial"/>
                <w:bCs/>
              </w:rPr>
              <w:t xml:space="preserve"> to </w:t>
            </w:r>
            <w:proofErr w:type="gramStart"/>
            <w:r>
              <w:rPr>
                <w:rFonts w:eastAsia="Times New Roman" w:cs="Arial"/>
                <w:bCs/>
              </w:rPr>
              <w:t>say</w:t>
            </w:r>
            <w:proofErr w:type="gramEnd"/>
            <w:r>
              <w:rPr>
                <w:rFonts w:eastAsia="Times New Roman" w:cs="Arial"/>
                <w:bCs/>
              </w:rPr>
              <w:t xml:space="preserve"> ‘</w:t>
            </w:r>
            <w:r>
              <w:rPr>
                <w:rFonts w:eastAsia="Times New Roman" w:cs="Arial"/>
              </w:rPr>
              <w:t>See information in 11.5.2.5 through 11.5.2.17’.</w:t>
            </w:r>
          </w:p>
          <w:p w14:paraId="05AEE4D3" w14:textId="4859004A" w:rsidR="001F48D9" w:rsidRDefault="001F48D9" w:rsidP="00371D92">
            <w:pPr>
              <w:pStyle w:val="Default"/>
              <w:ind w:left="429"/>
              <w:rPr>
                <w:sz w:val="22"/>
                <w:szCs w:val="22"/>
              </w:rPr>
            </w:pPr>
          </w:p>
        </w:tc>
      </w:tr>
      <w:tr w:rsidR="00C75836" w14:paraId="1E2B69FA" w14:textId="77777777" w:rsidTr="00527D10">
        <w:trPr>
          <w:trHeight w:val="1075"/>
        </w:trPr>
        <w:tc>
          <w:tcPr>
            <w:tcW w:w="1458" w:type="dxa"/>
            <w:tcBorders>
              <w:top w:val="none" w:sz="6" w:space="0" w:color="auto"/>
              <w:bottom w:val="none" w:sz="6" w:space="0" w:color="auto"/>
              <w:right w:val="none" w:sz="6" w:space="0" w:color="auto"/>
            </w:tcBorders>
          </w:tcPr>
          <w:p w14:paraId="723869B4" w14:textId="77777777" w:rsidR="00C75836" w:rsidRDefault="00C75836">
            <w:pPr>
              <w:pStyle w:val="Default"/>
              <w:rPr>
                <w:sz w:val="22"/>
                <w:szCs w:val="22"/>
              </w:rPr>
            </w:pPr>
            <w:r>
              <w:rPr>
                <w:b/>
                <w:bCs/>
                <w:sz w:val="22"/>
                <w:szCs w:val="22"/>
              </w:rPr>
              <w:t xml:space="preserve">2.4 </w:t>
            </w:r>
          </w:p>
        </w:tc>
        <w:tc>
          <w:tcPr>
            <w:tcW w:w="1260" w:type="dxa"/>
            <w:tcBorders>
              <w:top w:val="none" w:sz="6" w:space="0" w:color="auto"/>
              <w:left w:val="none" w:sz="6" w:space="0" w:color="auto"/>
              <w:bottom w:val="none" w:sz="6" w:space="0" w:color="auto"/>
              <w:right w:val="none" w:sz="6" w:space="0" w:color="auto"/>
            </w:tcBorders>
          </w:tcPr>
          <w:p w14:paraId="793C1766" w14:textId="336E1B6E" w:rsidR="00C75836" w:rsidRPr="00371D92" w:rsidRDefault="00C75836">
            <w:pPr>
              <w:pStyle w:val="Default"/>
              <w:rPr>
                <w:b/>
                <w:bCs/>
                <w:sz w:val="22"/>
                <w:szCs w:val="22"/>
              </w:rPr>
            </w:pPr>
            <w:r>
              <w:rPr>
                <w:b/>
                <w:bCs/>
                <w:sz w:val="22"/>
                <w:szCs w:val="22"/>
              </w:rPr>
              <w:t>February 202</w:t>
            </w:r>
            <w:r w:rsidR="001F5812">
              <w:rPr>
                <w:b/>
                <w:bCs/>
                <w:sz w:val="22"/>
                <w:szCs w:val="22"/>
              </w:rPr>
              <w:t>0</w:t>
            </w:r>
          </w:p>
        </w:tc>
        <w:tc>
          <w:tcPr>
            <w:tcW w:w="6414" w:type="dxa"/>
            <w:tcBorders>
              <w:top w:val="none" w:sz="6" w:space="0" w:color="auto"/>
              <w:left w:val="none" w:sz="6" w:space="0" w:color="auto"/>
              <w:bottom w:val="none" w:sz="6" w:space="0" w:color="auto"/>
            </w:tcBorders>
          </w:tcPr>
          <w:p w14:paraId="115A8B62" w14:textId="77777777" w:rsidR="00C75836" w:rsidRDefault="00C75836">
            <w:pPr>
              <w:pStyle w:val="Default"/>
              <w:rPr>
                <w:sz w:val="22"/>
                <w:szCs w:val="22"/>
              </w:rPr>
            </w:pPr>
            <w:r>
              <w:rPr>
                <w:sz w:val="22"/>
                <w:szCs w:val="22"/>
              </w:rPr>
              <w:t xml:space="preserve">All Editions </w:t>
            </w:r>
          </w:p>
          <w:p w14:paraId="59A1F4A9" w14:textId="2C706069" w:rsidR="00C75836" w:rsidRDefault="00C75836" w:rsidP="00C75836">
            <w:pPr>
              <w:pStyle w:val="Default"/>
              <w:numPr>
                <w:ilvl w:val="0"/>
                <w:numId w:val="10"/>
              </w:numPr>
              <w:ind w:left="390"/>
              <w:rPr>
                <w:sz w:val="22"/>
                <w:szCs w:val="22"/>
              </w:rPr>
            </w:pPr>
            <w:r>
              <w:rPr>
                <w:sz w:val="22"/>
                <w:szCs w:val="22"/>
              </w:rPr>
              <w:t xml:space="preserve">Changed instructions to be specific to the edition. </w:t>
            </w:r>
          </w:p>
          <w:p w14:paraId="3533CADE" w14:textId="6E2F6CD7" w:rsidR="00C75836" w:rsidRDefault="00C75836" w:rsidP="00C75836">
            <w:pPr>
              <w:pStyle w:val="Default"/>
              <w:numPr>
                <w:ilvl w:val="0"/>
                <w:numId w:val="10"/>
              </w:numPr>
              <w:ind w:left="390"/>
              <w:rPr>
                <w:sz w:val="22"/>
                <w:szCs w:val="22"/>
              </w:rPr>
            </w:pPr>
            <w:r>
              <w:rPr>
                <w:sz w:val="22"/>
                <w:szCs w:val="22"/>
              </w:rPr>
              <w:t xml:space="preserve">Removed template date due to causing confusion with report date. Will use only the version number inside the file. The date will be only in the file name. </w:t>
            </w:r>
          </w:p>
          <w:p w14:paraId="075FF848" w14:textId="476B7998" w:rsidR="00C75836" w:rsidRPr="00C75836" w:rsidRDefault="00C75836" w:rsidP="00C75836">
            <w:pPr>
              <w:pStyle w:val="Default"/>
              <w:numPr>
                <w:ilvl w:val="0"/>
                <w:numId w:val="10"/>
              </w:numPr>
              <w:ind w:left="390"/>
              <w:rPr>
                <w:sz w:val="22"/>
                <w:szCs w:val="22"/>
              </w:rPr>
            </w:pPr>
            <w:r>
              <w:rPr>
                <w:sz w:val="22"/>
                <w:szCs w:val="22"/>
              </w:rPr>
              <w:t>Added table heading format to one table missing it.</w:t>
            </w:r>
          </w:p>
          <w:p w14:paraId="5FF6719A" w14:textId="77777777" w:rsidR="00527D10" w:rsidRDefault="00527D10" w:rsidP="00C75836">
            <w:pPr>
              <w:pStyle w:val="Default"/>
              <w:ind w:left="30"/>
              <w:rPr>
                <w:sz w:val="22"/>
                <w:szCs w:val="22"/>
              </w:rPr>
            </w:pPr>
          </w:p>
          <w:p w14:paraId="07C4908A" w14:textId="639B82D1" w:rsidR="00C75836" w:rsidRDefault="00C75836" w:rsidP="00C75836">
            <w:pPr>
              <w:pStyle w:val="Default"/>
              <w:ind w:left="30"/>
              <w:rPr>
                <w:sz w:val="22"/>
                <w:szCs w:val="22"/>
              </w:rPr>
            </w:pPr>
            <w:r>
              <w:rPr>
                <w:sz w:val="22"/>
                <w:szCs w:val="22"/>
              </w:rPr>
              <w:t xml:space="preserve">EU and International Editions </w:t>
            </w:r>
          </w:p>
          <w:p w14:paraId="1AE9C252" w14:textId="7997F110" w:rsidR="00C75836" w:rsidRDefault="00C75836" w:rsidP="00C75836">
            <w:pPr>
              <w:pStyle w:val="Default"/>
              <w:numPr>
                <w:ilvl w:val="0"/>
                <w:numId w:val="10"/>
              </w:numPr>
              <w:ind w:left="390"/>
              <w:rPr>
                <w:sz w:val="22"/>
                <w:szCs w:val="22"/>
              </w:rPr>
            </w:pPr>
            <w:r>
              <w:rPr>
                <w:sz w:val="22"/>
                <w:szCs w:val="22"/>
              </w:rPr>
              <w:t>Updated links and tables to reflect new version of EN 301 549</w:t>
            </w:r>
          </w:p>
          <w:p w14:paraId="14D08282" w14:textId="77777777" w:rsidR="00C75836" w:rsidRDefault="00C75836">
            <w:pPr>
              <w:pStyle w:val="Default"/>
              <w:rPr>
                <w:sz w:val="22"/>
                <w:szCs w:val="22"/>
              </w:rPr>
            </w:pPr>
          </w:p>
        </w:tc>
      </w:tr>
      <w:tr w:rsidR="00C75836" w14:paraId="235B97ED" w14:textId="77777777" w:rsidTr="00677862">
        <w:trPr>
          <w:trHeight w:val="3300"/>
        </w:trPr>
        <w:tc>
          <w:tcPr>
            <w:tcW w:w="1458" w:type="dxa"/>
            <w:tcBorders>
              <w:top w:val="none" w:sz="6" w:space="0" w:color="auto"/>
              <w:bottom w:val="none" w:sz="6" w:space="0" w:color="auto"/>
              <w:right w:val="none" w:sz="6" w:space="0" w:color="auto"/>
            </w:tcBorders>
          </w:tcPr>
          <w:p w14:paraId="028D70DE" w14:textId="77777777" w:rsidR="00C75836" w:rsidRDefault="00C75836">
            <w:pPr>
              <w:pStyle w:val="Default"/>
              <w:rPr>
                <w:sz w:val="22"/>
                <w:szCs w:val="22"/>
              </w:rPr>
            </w:pPr>
            <w:r>
              <w:rPr>
                <w:b/>
                <w:bCs/>
                <w:sz w:val="22"/>
                <w:szCs w:val="22"/>
              </w:rPr>
              <w:lastRenderedPageBreak/>
              <w:t xml:space="preserve">2.3Rev </w:t>
            </w:r>
          </w:p>
        </w:tc>
        <w:tc>
          <w:tcPr>
            <w:tcW w:w="1260" w:type="dxa"/>
            <w:tcBorders>
              <w:top w:val="none" w:sz="6" w:space="0" w:color="auto"/>
              <w:left w:val="none" w:sz="6" w:space="0" w:color="auto"/>
              <w:bottom w:val="none" w:sz="6" w:space="0" w:color="auto"/>
              <w:right w:val="none" w:sz="6" w:space="0" w:color="auto"/>
            </w:tcBorders>
          </w:tcPr>
          <w:p w14:paraId="072FAE59" w14:textId="77777777" w:rsidR="00C75836" w:rsidRDefault="00C75836">
            <w:pPr>
              <w:pStyle w:val="Default"/>
              <w:rPr>
                <w:sz w:val="22"/>
                <w:szCs w:val="22"/>
              </w:rPr>
            </w:pPr>
            <w:r>
              <w:rPr>
                <w:b/>
                <w:bCs/>
                <w:sz w:val="22"/>
                <w:szCs w:val="22"/>
              </w:rPr>
              <w:t xml:space="preserve">April </w:t>
            </w:r>
          </w:p>
          <w:p w14:paraId="4B403A91" w14:textId="77777777" w:rsidR="00C75836" w:rsidRDefault="00C75836">
            <w:pPr>
              <w:pStyle w:val="Default"/>
              <w:rPr>
                <w:sz w:val="22"/>
                <w:szCs w:val="22"/>
              </w:rPr>
            </w:pPr>
            <w:r>
              <w:rPr>
                <w:b/>
                <w:bCs/>
                <w:sz w:val="22"/>
                <w:szCs w:val="22"/>
              </w:rPr>
              <w:t xml:space="preserve">2019 </w:t>
            </w:r>
          </w:p>
        </w:tc>
        <w:tc>
          <w:tcPr>
            <w:tcW w:w="6414" w:type="dxa"/>
            <w:tcBorders>
              <w:top w:val="none" w:sz="6" w:space="0" w:color="auto"/>
              <w:left w:val="none" w:sz="6" w:space="0" w:color="auto"/>
              <w:bottom w:val="none" w:sz="6" w:space="0" w:color="auto"/>
            </w:tcBorders>
          </w:tcPr>
          <w:p w14:paraId="7A1399EA" w14:textId="77777777" w:rsidR="00C75836" w:rsidRPr="00977018" w:rsidRDefault="00C75836">
            <w:pPr>
              <w:pStyle w:val="Default"/>
              <w:rPr>
                <w:color w:val="000000" w:themeColor="text1"/>
                <w:sz w:val="22"/>
                <w:szCs w:val="22"/>
              </w:rPr>
            </w:pPr>
            <w:r w:rsidRPr="00977018">
              <w:rPr>
                <w:color w:val="000000" w:themeColor="text1"/>
                <w:sz w:val="22"/>
                <w:szCs w:val="22"/>
              </w:rPr>
              <w:t xml:space="preserve">All Editions </w:t>
            </w:r>
          </w:p>
          <w:p w14:paraId="5D04A157" w14:textId="5F29C23F" w:rsidR="00C75836" w:rsidRPr="00977018" w:rsidRDefault="00C75836" w:rsidP="00C75836">
            <w:pPr>
              <w:pStyle w:val="Default"/>
              <w:numPr>
                <w:ilvl w:val="0"/>
                <w:numId w:val="10"/>
              </w:numPr>
              <w:ind w:left="438"/>
              <w:rPr>
                <w:color w:val="000000" w:themeColor="text1"/>
                <w:sz w:val="22"/>
                <w:szCs w:val="22"/>
              </w:rPr>
            </w:pPr>
            <w:r w:rsidRPr="00977018">
              <w:rPr>
                <w:color w:val="000000" w:themeColor="text1"/>
                <w:sz w:val="22"/>
                <w:szCs w:val="22"/>
              </w:rPr>
              <w:t>Changed “date” to “report date”</w:t>
            </w:r>
          </w:p>
          <w:p w14:paraId="15AE5FD9" w14:textId="439668A7" w:rsidR="00C75836" w:rsidRPr="00977018" w:rsidRDefault="00C75836" w:rsidP="00C75836">
            <w:pPr>
              <w:pStyle w:val="Default"/>
              <w:numPr>
                <w:ilvl w:val="0"/>
                <w:numId w:val="10"/>
              </w:numPr>
              <w:ind w:left="438"/>
              <w:rPr>
                <w:color w:val="000000" w:themeColor="text1"/>
                <w:sz w:val="22"/>
                <w:szCs w:val="22"/>
              </w:rPr>
            </w:pPr>
            <w:r w:rsidRPr="00977018">
              <w:rPr>
                <w:color w:val="000000" w:themeColor="text1"/>
                <w:sz w:val="22"/>
                <w:szCs w:val="22"/>
              </w:rPr>
              <w:t xml:space="preserve">Made standard citations consistent throughout. </w:t>
            </w:r>
          </w:p>
          <w:p w14:paraId="5D9FC81E" w14:textId="36B9339E" w:rsidR="00C75836" w:rsidRPr="00977018" w:rsidRDefault="00C75836" w:rsidP="00C75836">
            <w:pPr>
              <w:pStyle w:val="Default"/>
              <w:numPr>
                <w:ilvl w:val="0"/>
                <w:numId w:val="10"/>
              </w:numPr>
              <w:ind w:left="438"/>
              <w:rPr>
                <w:color w:val="000000" w:themeColor="text1"/>
                <w:sz w:val="22"/>
                <w:szCs w:val="22"/>
              </w:rPr>
            </w:pPr>
            <w:r w:rsidRPr="00977018">
              <w:rPr>
                <w:color w:val="000000" w:themeColor="text1"/>
                <w:sz w:val="22"/>
                <w:szCs w:val="22"/>
              </w:rPr>
              <w:t>Made use of bold and italics consistent throug</w:t>
            </w:r>
            <w:r w:rsidR="00677862">
              <w:rPr>
                <w:color w:val="000000" w:themeColor="text1"/>
                <w:sz w:val="22"/>
                <w:szCs w:val="22"/>
              </w:rPr>
              <w:t>hou</w:t>
            </w:r>
            <w:r w:rsidRPr="00977018">
              <w:rPr>
                <w:color w:val="000000" w:themeColor="text1"/>
                <w:sz w:val="22"/>
                <w:szCs w:val="22"/>
              </w:rPr>
              <w:t>t the tables.</w:t>
            </w:r>
          </w:p>
          <w:p w14:paraId="55CD2141" w14:textId="65B8BB86" w:rsidR="00C75836" w:rsidRPr="00977018" w:rsidRDefault="00C75836" w:rsidP="00C75836">
            <w:pPr>
              <w:pStyle w:val="Default"/>
              <w:numPr>
                <w:ilvl w:val="0"/>
                <w:numId w:val="10"/>
              </w:numPr>
              <w:ind w:left="438"/>
              <w:rPr>
                <w:color w:val="000000" w:themeColor="text1"/>
                <w:sz w:val="22"/>
                <w:szCs w:val="22"/>
              </w:rPr>
            </w:pPr>
            <w:r w:rsidRPr="00977018">
              <w:rPr>
                <w:color w:val="000000" w:themeColor="text1"/>
                <w:sz w:val="22"/>
                <w:szCs w:val="22"/>
              </w:rPr>
              <w:t>Removed extra space in EN 301 549 throughout.</w:t>
            </w:r>
          </w:p>
          <w:p w14:paraId="3981AC35" w14:textId="77777777" w:rsidR="00C75836" w:rsidRPr="00977018" w:rsidRDefault="00C75836">
            <w:pPr>
              <w:pStyle w:val="Default"/>
              <w:rPr>
                <w:color w:val="000000" w:themeColor="text1"/>
                <w:sz w:val="22"/>
                <w:szCs w:val="22"/>
              </w:rPr>
            </w:pPr>
          </w:p>
          <w:p w14:paraId="3EB82ED1" w14:textId="77777777" w:rsidR="00C75836" w:rsidRPr="00977018" w:rsidRDefault="00C75836">
            <w:pPr>
              <w:pStyle w:val="Default"/>
              <w:rPr>
                <w:color w:val="000000" w:themeColor="text1"/>
                <w:sz w:val="22"/>
                <w:szCs w:val="22"/>
              </w:rPr>
            </w:pPr>
            <w:r w:rsidRPr="00977018">
              <w:rPr>
                <w:color w:val="000000" w:themeColor="text1"/>
                <w:sz w:val="22"/>
                <w:szCs w:val="22"/>
              </w:rPr>
              <w:t xml:space="preserve">508 Edition </w:t>
            </w:r>
          </w:p>
          <w:p w14:paraId="3AE8DF4B" w14:textId="13B573CF" w:rsidR="00C75836" w:rsidRPr="00977018" w:rsidRDefault="00527D10" w:rsidP="00527D10">
            <w:pPr>
              <w:pStyle w:val="Default"/>
              <w:numPr>
                <w:ilvl w:val="0"/>
                <w:numId w:val="10"/>
              </w:numPr>
              <w:ind w:left="429"/>
              <w:rPr>
                <w:color w:val="000000" w:themeColor="text1"/>
                <w:sz w:val="22"/>
                <w:szCs w:val="22"/>
              </w:rPr>
            </w:pPr>
            <w:r w:rsidRPr="00977018">
              <w:rPr>
                <w:color w:val="000000" w:themeColor="text1"/>
                <w:sz w:val="22"/>
                <w:szCs w:val="22"/>
              </w:rPr>
              <w:t>Removed WCAG 2.1 references.</w:t>
            </w:r>
          </w:p>
          <w:p w14:paraId="12CB1225" w14:textId="6BC9BED4" w:rsidR="00C75836" w:rsidRPr="00977018" w:rsidRDefault="00527D10" w:rsidP="00527D10">
            <w:pPr>
              <w:pStyle w:val="Default"/>
              <w:numPr>
                <w:ilvl w:val="0"/>
                <w:numId w:val="10"/>
              </w:numPr>
              <w:ind w:left="429"/>
              <w:rPr>
                <w:color w:val="000000" w:themeColor="text1"/>
                <w:sz w:val="22"/>
                <w:szCs w:val="22"/>
              </w:rPr>
            </w:pPr>
            <w:r w:rsidRPr="00977018">
              <w:rPr>
                <w:color w:val="000000" w:themeColor="text1"/>
                <w:sz w:val="22"/>
                <w:szCs w:val="22"/>
              </w:rPr>
              <w:t>Added links to Revised 508 standards.</w:t>
            </w:r>
          </w:p>
          <w:p w14:paraId="1383DD60" w14:textId="77777777" w:rsidR="00C75836" w:rsidRPr="00977018" w:rsidRDefault="00C75836">
            <w:pPr>
              <w:pStyle w:val="Default"/>
              <w:rPr>
                <w:color w:val="000000" w:themeColor="text1"/>
                <w:sz w:val="22"/>
                <w:szCs w:val="22"/>
              </w:rPr>
            </w:pPr>
          </w:p>
          <w:p w14:paraId="44D06DBD" w14:textId="77777777" w:rsidR="00C75836" w:rsidRPr="00977018" w:rsidRDefault="00C75836">
            <w:pPr>
              <w:pStyle w:val="Default"/>
              <w:rPr>
                <w:color w:val="000000" w:themeColor="text1"/>
                <w:sz w:val="22"/>
                <w:szCs w:val="22"/>
              </w:rPr>
            </w:pPr>
            <w:r w:rsidRPr="00977018">
              <w:rPr>
                <w:color w:val="000000" w:themeColor="text1"/>
                <w:sz w:val="22"/>
                <w:szCs w:val="22"/>
              </w:rPr>
              <w:t xml:space="preserve">WCAG Edition </w:t>
            </w:r>
          </w:p>
          <w:p w14:paraId="0B0EB88A" w14:textId="51DF15B5" w:rsidR="00C75836" w:rsidRPr="00977018" w:rsidRDefault="00C75836" w:rsidP="00527D10">
            <w:pPr>
              <w:pStyle w:val="Default"/>
              <w:numPr>
                <w:ilvl w:val="0"/>
                <w:numId w:val="12"/>
              </w:numPr>
              <w:ind w:left="429"/>
              <w:rPr>
                <w:color w:val="000000" w:themeColor="text1"/>
                <w:sz w:val="22"/>
                <w:szCs w:val="22"/>
              </w:rPr>
            </w:pPr>
            <w:r w:rsidRPr="00977018">
              <w:rPr>
                <w:color w:val="000000" w:themeColor="text1"/>
                <w:sz w:val="22"/>
                <w:szCs w:val="22"/>
              </w:rPr>
              <w:t>About This Document –</w:t>
            </w:r>
            <w:r w:rsidR="00527D10" w:rsidRPr="00977018">
              <w:rPr>
                <w:color w:val="000000" w:themeColor="text1"/>
                <w:sz w:val="22"/>
                <w:szCs w:val="22"/>
              </w:rPr>
              <w:t xml:space="preserve"> </w:t>
            </w:r>
            <w:r w:rsidRPr="00977018">
              <w:rPr>
                <w:color w:val="000000" w:themeColor="text1"/>
                <w:sz w:val="22"/>
                <w:szCs w:val="22"/>
              </w:rPr>
              <w:t xml:space="preserve">Added explanatory note that use of WCAG 2.1 is optional, inclusion for reference purposes. </w:t>
            </w:r>
          </w:p>
          <w:p w14:paraId="7650B32B" w14:textId="77777777" w:rsidR="00527D10" w:rsidRPr="00977018" w:rsidRDefault="00527D10">
            <w:pPr>
              <w:pStyle w:val="Default"/>
              <w:rPr>
                <w:color w:val="000000" w:themeColor="text1"/>
                <w:sz w:val="22"/>
                <w:szCs w:val="22"/>
              </w:rPr>
            </w:pPr>
          </w:p>
          <w:p w14:paraId="4ECA478B" w14:textId="77777777" w:rsidR="00C75836" w:rsidRPr="00977018" w:rsidRDefault="00C75836">
            <w:pPr>
              <w:pStyle w:val="Default"/>
              <w:rPr>
                <w:color w:val="000000" w:themeColor="text1"/>
                <w:sz w:val="22"/>
                <w:szCs w:val="22"/>
              </w:rPr>
            </w:pPr>
            <w:r w:rsidRPr="00977018">
              <w:rPr>
                <w:color w:val="000000" w:themeColor="text1"/>
                <w:sz w:val="22"/>
                <w:szCs w:val="22"/>
              </w:rPr>
              <w:t xml:space="preserve">EU Edition </w:t>
            </w:r>
          </w:p>
          <w:p w14:paraId="41278F4A" w14:textId="20976769" w:rsidR="00C75836" w:rsidRPr="00977018" w:rsidRDefault="00527D10" w:rsidP="00527D10">
            <w:pPr>
              <w:pStyle w:val="Default"/>
              <w:numPr>
                <w:ilvl w:val="0"/>
                <w:numId w:val="12"/>
              </w:numPr>
              <w:ind w:left="429"/>
              <w:rPr>
                <w:color w:val="000000" w:themeColor="text1"/>
                <w:sz w:val="22"/>
                <w:szCs w:val="22"/>
              </w:rPr>
            </w:pPr>
            <w:r w:rsidRPr="00977018">
              <w:rPr>
                <w:color w:val="000000" w:themeColor="text1"/>
                <w:sz w:val="22"/>
                <w:szCs w:val="22"/>
              </w:rPr>
              <w:t>Changed WCAG references to WCAG 2.x throughout.</w:t>
            </w:r>
          </w:p>
          <w:p w14:paraId="25B0E406" w14:textId="7BD489D5" w:rsidR="00C75836" w:rsidRPr="00977018" w:rsidRDefault="00C75836" w:rsidP="00527D10">
            <w:pPr>
              <w:pStyle w:val="Default"/>
              <w:numPr>
                <w:ilvl w:val="0"/>
                <w:numId w:val="12"/>
              </w:numPr>
              <w:ind w:left="429"/>
              <w:rPr>
                <w:color w:val="000000" w:themeColor="text1"/>
                <w:sz w:val="22"/>
                <w:szCs w:val="22"/>
              </w:rPr>
            </w:pPr>
            <w:r w:rsidRPr="00977018">
              <w:rPr>
                <w:color w:val="000000" w:themeColor="text1"/>
                <w:sz w:val="22"/>
                <w:szCs w:val="22"/>
              </w:rPr>
              <w:t xml:space="preserve">Removed references to 508 standards. </w:t>
            </w:r>
          </w:p>
          <w:p w14:paraId="0E28815D" w14:textId="7CB79430" w:rsidR="00C75836" w:rsidRPr="00977018" w:rsidRDefault="00C75836" w:rsidP="00527D10">
            <w:pPr>
              <w:pStyle w:val="Default"/>
              <w:numPr>
                <w:ilvl w:val="0"/>
                <w:numId w:val="12"/>
              </w:numPr>
              <w:ind w:left="429"/>
              <w:rPr>
                <w:color w:val="000000" w:themeColor="text1"/>
                <w:sz w:val="22"/>
                <w:szCs w:val="22"/>
              </w:rPr>
            </w:pPr>
            <w:proofErr w:type="gramStart"/>
            <w:r w:rsidRPr="00977018">
              <w:rPr>
                <w:color w:val="000000" w:themeColor="text1"/>
                <w:sz w:val="22"/>
                <w:szCs w:val="22"/>
              </w:rPr>
              <w:t>Essential Requirements for Authors,</w:t>
            </w:r>
            <w:proofErr w:type="gramEnd"/>
            <w:r w:rsidRPr="00977018">
              <w:rPr>
                <w:color w:val="000000" w:themeColor="text1"/>
                <w:sz w:val="22"/>
                <w:szCs w:val="22"/>
              </w:rPr>
              <w:t xml:space="preserve"> #2-clarified that final report must be accessible; fixed hyperlinks to WCAG 2.1 and EN 301 549. </w:t>
            </w:r>
          </w:p>
          <w:p w14:paraId="42F795B1" w14:textId="58A8775E" w:rsidR="00C75836" w:rsidRPr="00977018" w:rsidRDefault="00C75836" w:rsidP="00527D10">
            <w:pPr>
              <w:pStyle w:val="Default"/>
              <w:numPr>
                <w:ilvl w:val="0"/>
                <w:numId w:val="12"/>
              </w:numPr>
              <w:ind w:left="429"/>
              <w:rPr>
                <w:color w:val="000000" w:themeColor="text1"/>
                <w:sz w:val="22"/>
                <w:szCs w:val="22"/>
              </w:rPr>
            </w:pPr>
            <w:r w:rsidRPr="00977018">
              <w:rPr>
                <w:color w:val="000000" w:themeColor="text1"/>
                <w:sz w:val="22"/>
                <w:szCs w:val="22"/>
              </w:rPr>
              <w:t xml:space="preserve">Best Practices for Authors, Saving Space-Added that when reporting WCAG 2.0 criteria it is acceptable to remove the WCAG 2.1 specific criteria from the table. </w:t>
            </w:r>
          </w:p>
          <w:p w14:paraId="2F367707" w14:textId="637B9CE2" w:rsidR="00C75836" w:rsidRPr="00977018" w:rsidRDefault="00C75836" w:rsidP="00527D10">
            <w:pPr>
              <w:pStyle w:val="Default"/>
              <w:numPr>
                <w:ilvl w:val="0"/>
                <w:numId w:val="12"/>
              </w:numPr>
              <w:ind w:left="429"/>
              <w:rPr>
                <w:color w:val="000000" w:themeColor="text1"/>
                <w:sz w:val="22"/>
                <w:szCs w:val="22"/>
              </w:rPr>
            </w:pPr>
            <w:r w:rsidRPr="00977018">
              <w:rPr>
                <w:color w:val="000000" w:themeColor="text1"/>
                <w:sz w:val="22"/>
                <w:szCs w:val="22"/>
              </w:rPr>
              <w:t>Table 1: 4.1.2-</w:t>
            </w:r>
            <w:r w:rsidR="00527D10" w:rsidRPr="00977018">
              <w:rPr>
                <w:color w:val="000000" w:themeColor="text1"/>
                <w:sz w:val="22"/>
                <w:szCs w:val="22"/>
              </w:rPr>
              <w:t xml:space="preserve">removed “closed” - </w:t>
            </w:r>
            <w:r w:rsidRPr="00977018">
              <w:rPr>
                <w:color w:val="000000" w:themeColor="text1"/>
                <w:sz w:val="22"/>
                <w:szCs w:val="22"/>
              </w:rPr>
              <w:t xml:space="preserve">does not apply. </w:t>
            </w:r>
          </w:p>
          <w:p w14:paraId="258ECD75" w14:textId="77777777" w:rsidR="00527D10" w:rsidRPr="00977018" w:rsidRDefault="00527D10" w:rsidP="00527D10">
            <w:pPr>
              <w:pStyle w:val="Default"/>
              <w:numPr>
                <w:ilvl w:val="0"/>
                <w:numId w:val="12"/>
              </w:numPr>
              <w:ind w:left="429"/>
              <w:rPr>
                <w:color w:val="000000" w:themeColor="text1"/>
                <w:sz w:val="22"/>
                <w:szCs w:val="22"/>
              </w:rPr>
            </w:pPr>
            <w:r w:rsidRPr="00977018">
              <w:rPr>
                <w:color w:val="000000" w:themeColor="text1"/>
                <w:sz w:val="22"/>
                <w:szCs w:val="22"/>
              </w:rPr>
              <w:t xml:space="preserve">Table 2: </w:t>
            </w:r>
          </w:p>
          <w:p w14:paraId="57810535" w14:textId="064A51AB" w:rsidR="00C75836" w:rsidRPr="00977018" w:rsidRDefault="00527D10" w:rsidP="00527D10">
            <w:pPr>
              <w:pStyle w:val="Default"/>
              <w:numPr>
                <w:ilvl w:val="1"/>
                <w:numId w:val="12"/>
              </w:numPr>
              <w:ind w:left="1149"/>
              <w:rPr>
                <w:color w:val="000000" w:themeColor="text1"/>
                <w:sz w:val="22"/>
                <w:szCs w:val="22"/>
              </w:rPr>
            </w:pPr>
            <w:r w:rsidRPr="00977018">
              <w:rPr>
                <w:color w:val="000000" w:themeColor="text1"/>
                <w:sz w:val="22"/>
                <w:szCs w:val="22"/>
              </w:rPr>
              <w:t xml:space="preserve">1.3.5 - </w:t>
            </w:r>
            <w:r w:rsidR="00C75836" w:rsidRPr="00977018">
              <w:rPr>
                <w:color w:val="000000" w:themeColor="text1"/>
                <w:sz w:val="22"/>
                <w:szCs w:val="22"/>
              </w:rPr>
              <w:t xml:space="preserve">corrected 10.1.3.4 to 10.1.3.5 </w:t>
            </w:r>
          </w:p>
          <w:p w14:paraId="3A8F95EE" w14:textId="247931D4" w:rsidR="00C75836" w:rsidRPr="00977018" w:rsidRDefault="00C75836" w:rsidP="00527D10">
            <w:pPr>
              <w:pStyle w:val="Default"/>
              <w:numPr>
                <w:ilvl w:val="1"/>
                <w:numId w:val="12"/>
              </w:numPr>
              <w:ind w:left="1149"/>
              <w:rPr>
                <w:color w:val="000000" w:themeColor="text1"/>
                <w:sz w:val="22"/>
                <w:szCs w:val="22"/>
              </w:rPr>
            </w:pPr>
            <w:r w:rsidRPr="00977018">
              <w:rPr>
                <w:color w:val="000000" w:themeColor="text1"/>
                <w:sz w:val="22"/>
                <w:szCs w:val="22"/>
              </w:rPr>
              <w:t xml:space="preserve">1.4.5 – separated software from authoring tool </w:t>
            </w:r>
          </w:p>
          <w:p w14:paraId="3177A646" w14:textId="5B979AB4" w:rsidR="00C75836" w:rsidRPr="00977018" w:rsidRDefault="00527D10" w:rsidP="00527D10">
            <w:pPr>
              <w:pStyle w:val="Default"/>
              <w:numPr>
                <w:ilvl w:val="0"/>
                <w:numId w:val="12"/>
              </w:numPr>
              <w:ind w:left="429"/>
              <w:rPr>
                <w:color w:val="000000" w:themeColor="text1"/>
                <w:sz w:val="22"/>
                <w:szCs w:val="22"/>
              </w:rPr>
            </w:pPr>
            <w:r w:rsidRPr="00977018">
              <w:rPr>
                <w:color w:val="000000" w:themeColor="text1"/>
                <w:sz w:val="22"/>
                <w:szCs w:val="22"/>
              </w:rPr>
              <w:t>Chapter 6, #6.6 – added “Advisory” for emphasis</w:t>
            </w:r>
          </w:p>
          <w:p w14:paraId="70D58FE8" w14:textId="29242F7C" w:rsidR="00C75836" w:rsidRDefault="00C75836" w:rsidP="00677862">
            <w:pPr>
              <w:pStyle w:val="Default"/>
              <w:numPr>
                <w:ilvl w:val="0"/>
                <w:numId w:val="12"/>
              </w:numPr>
              <w:ind w:left="429"/>
              <w:rPr>
                <w:color w:val="000000" w:themeColor="text1"/>
                <w:sz w:val="22"/>
                <w:szCs w:val="22"/>
              </w:rPr>
            </w:pPr>
            <w:r w:rsidRPr="00977018">
              <w:rPr>
                <w:color w:val="000000" w:themeColor="text1"/>
                <w:sz w:val="22"/>
                <w:szCs w:val="22"/>
              </w:rPr>
              <w:t xml:space="preserve">Chapter 11, #11 - corrected 11.3.2.2 to 11.5.2.2 in criteria and corresponding conformance level and remarks/explanations sections. </w:t>
            </w:r>
          </w:p>
          <w:p w14:paraId="6C3E64C7" w14:textId="77777777" w:rsidR="00677862" w:rsidRPr="00677862" w:rsidRDefault="00677862" w:rsidP="00677862">
            <w:pPr>
              <w:pStyle w:val="Default"/>
              <w:ind w:left="429"/>
              <w:rPr>
                <w:color w:val="000000" w:themeColor="text1"/>
                <w:sz w:val="22"/>
                <w:szCs w:val="22"/>
              </w:rPr>
            </w:pPr>
          </w:p>
          <w:p w14:paraId="4BFEB0BD" w14:textId="77777777" w:rsidR="00C75836" w:rsidRPr="00977018" w:rsidRDefault="00C75836">
            <w:pPr>
              <w:pStyle w:val="Default"/>
              <w:rPr>
                <w:color w:val="000000" w:themeColor="text1"/>
                <w:sz w:val="22"/>
                <w:szCs w:val="22"/>
              </w:rPr>
            </w:pPr>
            <w:r w:rsidRPr="00977018">
              <w:rPr>
                <w:color w:val="000000" w:themeColor="text1"/>
                <w:sz w:val="22"/>
                <w:szCs w:val="22"/>
              </w:rPr>
              <w:t xml:space="preserve">International (INT) Edition </w:t>
            </w:r>
          </w:p>
          <w:p w14:paraId="2E478094" w14:textId="77777777" w:rsidR="00C75836" w:rsidRPr="00977018" w:rsidRDefault="00C75836" w:rsidP="00C75836">
            <w:pPr>
              <w:pStyle w:val="Default"/>
              <w:numPr>
                <w:ilvl w:val="0"/>
                <w:numId w:val="7"/>
              </w:numPr>
              <w:rPr>
                <w:color w:val="000000" w:themeColor="text1"/>
                <w:sz w:val="22"/>
                <w:szCs w:val="22"/>
              </w:rPr>
            </w:pPr>
            <w:r w:rsidRPr="00977018">
              <w:rPr>
                <w:color w:val="000000" w:themeColor="text1"/>
                <w:sz w:val="22"/>
                <w:szCs w:val="22"/>
              </w:rPr>
              <w:t xml:space="preserve">_Added links to Revised 508 standards. </w:t>
            </w:r>
          </w:p>
          <w:p w14:paraId="7CB4C8C7" w14:textId="3A5234EB" w:rsidR="00977018" w:rsidRPr="00977018" w:rsidRDefault="00C75836" w:rsidP="00977018">
            <w:pPr>
              <w:pStyle w:val="Default"/>
              <w:numPr>
                <w:ilvl w:val="0"/>
                <w:numId w:val="7"/>
              </w:numPr>
              <w:rPr>
                <w:color w:val="000000" w:themeColor="text1"/>
                <w:sz w:val="22"/>
                <w:szCs w:val="22"/>
              </w:rPr>
            </w:pPr>
            <w:r w:rsidRPr="00977018">
              <w:rPr>
                <w:color w:val="000000" w:themeColor="text1"/>
                <w:sz w:val="22"/>
                <w:szCs w:val="22"/>
              </w:rPr>
              <w:t xml:space="preserve">About This Document – _Added explanatory note that use of WCAG 2.1 is optional, inclusion for reference purposes. </w:t>
            </w:r>
          </w:p>
          <w:p w14:paraId="3E87697D" w14:textId="77777777" w:rsidR="00977018" w:rsidRDefault="00977018" w:rsidP="00977018">
            <w:pPr>
              <w:pStyle w:val="Default"/>
              <w:numPr>
                <w:ilvl w:val="0"/>
                <w:numId w:val="7"/>
              </w:numPr>
              <w:rPr>
                <w:sz w:val="22"/>
                <w:szCs w:val="22"/>
              </w:rPr>
            </w:pPr>
            <w:r>
              <w:rPr>
                <w:sz w:val="22"/>
                <w:szCs w:val="22"/>
              </w:rPr>
              <w:t xml:space="preserve">Best Practices for Authors, Saving Space - Added that when reporting WCAG 2.0 criteria it is acceptable to remove the WCAG 2.1 specific criteria from the table. </w:t>
            </w:r>
          </w:p>
          <w:p w14:paraId="2225E8AA" w14:textId="7B80D1F4" w:rsidR="00977018" w:rsidRPr="00977018" w:rsidRDefault="00977018" w:rsidP="00977018">
            <w:pPr>
              <w:pStyle w:val="Default"/>
              <w:numPr>
                <w:ilvl w:val="0"/>
                <w:numId w:val="12"/>
              </w:numPr>
              <w:rPr>
                <w:sz w:val="22"/>
                <w:szCs w:val="22"/>
              </w:rPr>
            </w:pPr>
            <w:r>
              <w:rPr>
                <w:sz w:val="22"/>
                <w:szCs w:val="22"/>
              </w:rPr>
              <w:t xml:space="preserve">WCAG 2.x Report, Tables 1 and 2 – Clarified document conformance with: EN 301 549: Chapter 9 - Web, </w:t>
            </w:r>
            <w:r>
              <w:rPr>
                <w:b/>
                <w:bCs/>
                <w:sz w:val="22"/>
                <w:szCs w:val="22"/>
              </w:rPr>
              <w:t xml:space="preserve">Sections 10.1-10.4 of </w:t>
            </w:r>
            <w:r>
              <w:rPr>
                <w:sz w:val="22"/>
                <w:szCs w:val="22"/>
              </w:rPr>
              <w:t xml:space="preserve">Chapter 10 - Non-Web documents, and Sections 11.1-11.4 </w:t>
            </w:r>
            <w:r>
              <w:rPr>
                <w:b/>
                <w:bCs/>
                <w:sz w:val="22"/>
                <w:szCs w:val="22"/>
              </w:rPr>
              <w:t xml:space="preserve">and 11.8.2 of Chapter 11 </w:t>
            </w:r>
            <w:r>
              <w:rPr>
                <w:sz w:val="22"/>
                <w:szCs w:val="22"/>
              </w:rPr>
              <w:t xml:space="preserve">- Non-Web Software (open and closed functionality), </w:t>
            </w:r>
            <w:r>
              <w:rPr>
                <w:b/>
                <w:bCs/>
                <w:sz w:val="22"/>
                <w:szCs w:val="22"/>
              </w:rPr>
              <w:t xml:space="preserve">and Sections 12.1.2 and 12.2.4 of Chapter 12 – _Documentation. </w:t>
            </w:r>
          </w:p>
        </w:tc>
      </w:tr>
      <w:tr w:rsidR="00977018" w14:paraId="2DF53FC9" w14:textId="77777777" w:rsidTr="00677862">
        <w:trPr>
          <w:trHeight w:val="1140"/>
        </w:trPr>
        <w:tc>
          <w:tcPr>
            <w:tcW w:w="1458" w:type="dxa"/>
            <w:tcBorders>
              <w:top w:val="none" w:sz="6" w:space="0" w:color="auto"/>
              <w:bottom w:val="none" w:sz="6" w:space="0" w:color="auto"/>
              <w:right w:val="none" w:sz="6" w:space="0" w:color="auto"/>
            </w:tcBorders>
          </w:tcPr>
          <w:p w14:paraId="3B6DAE5E" w14:textId="50E49A26" w:rsidR="00977018" w:rsidRDefault="00977018" w:rsidP="00977018">
            <w:pPr>
              <w:pStyle w:val="Default"/>
              <w:rPr>
                <w:b/>
                <w:bCs/>
                <w:sz w:val="22"/>
                <w:szCs w:val="22"/>
              </w:rPr>
            </w:pPr>
            <w:r>
              <w:rPr>
                <w:sz w:val="22"/>
                <w:szCs w:val="22"/>
              </w:rPr>
              <w:lastRenderedPageBreak/>
              <w:t xml:space="preserve">2.3 </w:t>
            </w:r>
          </w:p>
        </w:tc>
        <w:tc>
          <w:tcPr>
            <w:tcW w:w="1260" w:type="dxa"/>
            <w:tcBorders>
              <w:top w:val="none" w:sz="6" w:space="0" w:color="auto"/>
              <w:left w:val="none" w:sz="6" w:space="0" w:color="auto"/>
              <w:bottom w:val="none" w:sz="6" w:space="0" w:color="auto"/>
              <w:right w:val="none" w:sz="6" w:space="0" w:color="auto"/>
            </w:tcBorders>
          </w:tcPr>
          <w:p w14:paraId="79C70D2F" w14:textId="6CFA7EEA" w:rsidR="00977018" w:rsidRDefault="00977018" w:rsidP="00977018">
            <w:pPr>
              <w:pStyle w:val="Default"/>
              <w:rPr>
                <w:b/>
                <w:bCs/>
                <w:sz w:val="22"/>
                <w:szCs w:val="22"/>
              </w:rPr>
            </w:pPr>
            <w:r>
              <w:rPr>
                <w:sz w:val="22"/>
                <w:szCs w:val="22"/>
              </w:rPr>
              <w:t xml:space="preserve">December 2018 </w:t>
            </w:r>
          </w:p>
        </w:tc>
        <w:tc>
          <w:tcPr>
            <w:tcW w:w="6414" w:type="dxa"/>
            <w:tcBorders>
              <w:top w:val="none" w:sz="6" w:space="0" w:color="auto"/>
              <w:left w:val="none" w:sz="6" w:space="0" w:color="auto"/>
              <w:bottom w:val="none" w:sz="6" w:space="0" w:color="auto"/>
            </w:tcBorders>
          </w:tcPr>
          <w:p w14:paraId="1F0C0CA5" w14:textId="2D2D17E9" w:rsidR="00977018" w:rsidRDefault="00977018" w:rsidP="00977018">
            <w:pPr>
              <w:pStyle w:val="Default"/>
              <w:numPr>
                <w:ilvl w:val="0"/>
                <w:numId w:val="12"/>
              </w:numPr>
              <w:rPr>
                <w:sz w:val="22"/>
                <w:szCs w:val="22"/>
              </w:rPr>
            </w:pPr>
            <w:r>
              <w:rPr>
                <w:sz w:val="22"/>
                <w:szCs w:val="22"/>
              </w:rPr>
              <w:t xml:space="preserve">Added WCAG 2.1 criteria in WCAG, EN, and INT editions. </w:t>
            </w:r>
          </w:p>
          <w:p w14:paraId="2C4DCB24" w14:textId="29AC70B6" w:rsidR="00977018" w:rsidRDefault="00977018" w:rsidP="00977018">
            <w:pPr>
              <w:pStyle w:val="Default"/>
              <w:numPr>
                <w:ilvl w:val="0"/>
                <w:numId w:val="12"/>
              </w:numPr>
              <w:rPr>
                <w:sz w:val="22"/>
                <w:szCs w:val="22"/>
              </w:rPr>
            </w:pPr>
            <w:r>
              <w:rPr>
                <w:sz w:val="22"/>
                <w:szCs w:val="22"/>
              </w:rPr>
              <w:t xml:space="preserve">Updated EN 301 549 to use v2.1.2 2018-08 in EN and INT editions and revised the Closed Criteria requirements. </w:t>
            </w:r>
          </w:p>
          <w:p w14:paraId="6451B763" w14:textId="6B351A88" w:rsidR="00977018" w:rsidRPr="00977018" w:rsidRDefault="00977018" w:rsidP="00977018">
            <w:pPr>
              <w:pStyle w:val="Default"/>
              <w:numPr>
                <w:ilvl w:val="0"/>
                <w:numId w:val="12"/>
              </w:numPr>
              <w:rPr>
                <w:sz w:val="22"/>
                <w:szCs w:val="22"/>
              </w:rPr>
            </w:pPr>
            <w:r>
              <w:rPr>
                <w:sz w:val="22"/>
                <w:szCs w:val="22"/>
              </w:rPr>
              <w:t xml:space="preserve">For 508, no change to content but updated the date to keep in sync with other editions. </w:t>
            </w:r>
          </w:p>
        </w:tc>
      </w:tr>
      <w:tr w:rsidR="00977018" w14:paraId="74FB30E9" w14:textId="77777777" w:rsidTr="00677862">
        <w:trPr>
          <w:trHeight w:val="2463"/>
        </w:trPr>
        <w:tc>
          <w:tcPr>
            <w:tcW w:w="1458" w:type="dxa"/>
            <w:tcBorders>
              <w:top w:val="none" w:sz="6" w:space="0" w:color="auto"/>
              <w:bottom w:val="none" w:sz="6" w:space="0" w:color="auto"/>
              <w:right w:val="none" w:sz="6" w:space="0" w:color="auto"/>
            </w:tcBorders>
          </w:tcPr>
          <w:p w14:paraId="1AA11483" w14:textId="52C4345F" w:rsidR="00977018" w:rsidRDefault="00977018" w:rsidP="00977018">
            <w:pPr>
              <w:pStyle w:val="Default"/>
              <w:rPr>
                <w:b/>
                <w:bCs/>
                <w:sz w:val="22"/>
                <w:szCs w:val="22"/>
              </w:rPr>
            </w:pPr>
            <w:r>
              <w:rPr>
                <w:sz w:val="22"/>
                <w:szCs w:val="22"/>
              </w:rPr>
              <w:t xml:space="preserve">2.2 </w:t>
            </w:r>
          </w:p>
        </w:tc>
        <w:tc>
          <w:tcPr>
            <w:tcW w:w="1260" w:type="dxa"/>
            <w:tcBorders>
              <w:top w:val="none" w:sz="6" w:space="0" w:color="auto"/>
              <w:left w:val="none" w:sz="6" w:space="0" w:color="auto"/>
              <w:bottom w:val="none" w:sz="6" w:space="0" w:color="auto"/>
              <w:right w:val="none" w:sz="6" w:space="0" w:color="auto"/>
            </w:tcBorders>
          </w:tcPr>
          <w:p w14:paraId="309CA38F" w14:textId="4C19F75A" w:rsidR="00977018" w:rsidRDefault="00977018" w:rsidP="00977018">
            <w:pPr>
              <w:pStyle w:val="Default"/>
              <w:rPr>
                <w:b/>
                <w:bCs/>
                <w:sz w:val="22"/>
                <w:szCs w:val="22"/>
              </w:rPr>
            </w:pPr>
            <w:r>
              <w:rPr>
                <w:sz w:val="22"/>
                <w:szCs w:val="22"/>
              </w:rPr>
              <w:t xml:space="preserve">June 2018 </w:t>
            </w:r>
          </w:p>
        </w:tc>
        <w:tc>
          <w:tcPr>
            <w:tcW w:w="6414" w:type="dxa"/>
            <w:tcBorders>
              <w:top w:val="none" w:sz="6" w:space="0" w:color="auto"/>
              <w:left w:val="none" w:sz="6" w:space="0" w:color="auto"/>
              <w:bottom w:val="none" w:sz="6" w:space="0" w:color="auto"/>
            </w:tcBorders>
          </w:tcPr>
          <w:p w14:paraId="6557BE5B" w14:textId="3E20C4F7" w:rsidR="00977018" w:rsidRPr="00677862" w:rsidRDefault="00977018" w:rsidP="00677862">
            <w:pPr>
              <w:pStyle w:val="Default"/>
              <w:numPr>
                <w:ilvl w:val="1"/>
                <w:numId w:val="17"/>
              </w:numPr>
              <w:ind w:left="609"/>
              <w:rPr>
                <w:sz w:val="22"/>
                <w:szCs w:val="22"/>
              </w:rPr>
            </w:pPr>
            <w:r w:rsidRPr="00677862">
              <w:rPr>
                <w:sz w:val="22"/>
                <w:szCs w:val="22"/>
              </w:rPr>
              <w:t>Created 4 editions of the VPAT®</w:t>
            </w:r>
            <w:r w:rsidR="00677862">
              <w:rPr>
                <w:sz w:val="22"/>
                <w:szCs w:val="22"/>
              </w:rPr>
              <w:t>:</w:t>
            </w:r>
          </w:p>
          <w:p w14:paraId="143403EA" w14:textId="4E7A09AC" w:rsidR="00977018" w:rsidRPr="00677862" w:rsidRDefault="00977018" w:rsidP="00977018">
            <w:pPr>
              <w:pStyle w:val="Default"/>
              <w:numPr>
                <w:ilvl w:val="2"/>
                <w:numId w:val="17"/>
              </w:numPr>
              <w:ind w:left="1239"/>
              <w:rPr>
                <w:sz w:val="22"/>
                <w:szCs w:val="22"/>
              </w:rPr>
            </w:pPr>
            <w:r w:rsidRPr="00677862">
              <w:rPr>
                <w:sz w:val="22"/>
                <w:szCs w:val="22"/>
              </w:rPr>
              <w:t xml:space="preserve">Revised Section 508 (file name 508) </w:t>
            </w:r>
          </w:p>
          <w:p w14:paraId="2A86E740" w14:textId="3AD1EA58" w:rsidR="00977018" w:rsidRPr="00677862" w:rsidRDefault="00977018" w:rsidP="00977018">
            <w:pPr>
              <w:pStyle w:val="Default"/>
              <w:numPr>
                <w:ilvl w:val="2"/>
                <w:numId w:val="17"/>
              </w:numPr>
              <w:ind w:left="1239"/>
              <w:rPr>
                <w:sz w:val="22"/>
                <w:szCs w:val="22"/>
              </w:rPr>
            </w:pPr>
            <w:r w:rsidRPr="00677862">
              <w:rPr>
                <w:sz w:val="22"/>
                <w:szCs w:val="22"/>
              </w:rPr>
              <w:t xml:space="preserve">WCAG (file name WCAG) </w:t>
            </w:r>
          </w:p>
          <w:p w14:paraId="1462416B" w14:textId="22180A29" w:rsidR="00977018" w:rsidRPr="00677862" w:rsidRDefault="00977018" w:rsidP="00977018">
            <w:pPr>
              <w:pStyle w:val="Default"/>
              <w:numPr>
                <w:ilvl w:val="2"/>
                <w:numId w:val="17"/>
              </w:numPr>
              <w:ind w:left="1239"/>
              <w:rPr>
                <w:sz w:val="22"/>
                <w:szCs w:val="22"/>
              </w:rPr>
            </w:pPr>
            <w:r w:rsidRPr="00677862">
              <w:rPr>
                <w:sz w:val="22"/>
                <w:szCs w:val="22"/>
              </w:rPr>
              <w:t xml:space="preserve">EN 301 549 (file name EU) </w:t>
            </w:r>
          </w:p>
          <w:p w14:paraId="434994DB" w14:textId="095AF293" w:rsidR="00977018" w:rsidRPr="00677862" w:rsidRDefault="00977018" w:rsidP="00977018">
            <w:pPr>
              <w:pStyle w:val="Default"/>
              <w:numPr>
                <w:ilvl w:val="2"/>
                <w:numId w:val="17"/>
              </w:numPr>
              <w:ind w:left="1239"/>
              <w:rPr>
                <w:sz w:val="22"/>
                <w:szCs w:val="22"/>
              </w:rPr>
            </w:pPr>
            <w:r w:rsidRPr="00677862">
              <w:rPr>
                <w:sz w:val="22"/>
                <w:szCs w:val="22"/>
              </w:rPr>
              <w:t xml:space="preserve">International (file name INT) </w:t>
            </w:r>
          </w:p>
          <w:p w14:paraId="78E077DD" w14:textId="302F8977" w:rsidR="00977018" w:rsidRPr="00677862" w:rsidRDefault="00977018" w:rsidP="00977018">
            <w:pPr>
              <w:pStyle w:val="Default"/>
              <w:numPr>
                <w:ilvl w:val="0"/>
                <w:numId w:val="12"/>
              </w:numPr>
              <w:ind w:left="519"/>
              <w:rPr>
                <w:sz w:val="22"/>
                <w:szCs w:val="22"/>
              </w:rPr>
            </w:pPr>
            <w:r w:rsidRPr="00677862">
              <w:rPr>
                <w:sz w:val="22"/>
                <w:szCs w:val="22"/>
              </w:rPr>
              <w:t>Changed ‘2017 Section 508’ to ‘Revised Section 508’</w:t>
            </w:r>
            <w:r w:rsidR="00677862" w:rsidRPr="00677862">
              <w:rPr>
                <w:sz w:val="22"/>
                <w:szCs w:val="22"/>
              </w:rPr>
              <w:t>in EU, 508, and INT editions</w:t>
            </w:r>
            <w:r w:rsidRPr="00677862">
              <w:rPr>
                <w:sz w:val="22"/>
                <w:szCs w:val="22"/>
              </w:rPr>
              <w:t xml:space="preserve"> </w:t>
            </w:r>
          </w:p>
          <w:p w14:paraId="043B60BF" w14:textId="5C96CEFE" w:rsidR="00977018" w:rsidRPr="00677862" w:rsidRDefault="00677862" w:rsidP="00977018">
            <w:pPr>
              <w:pStyle w:val="Default"/>
              <w:numPr>
                <w:ilvl w:val="0"/>
                <w:numId w:val="12"/>
              </w:numPr>
              <w:ind w:left="519"/>
              <w:rPr>
                <w:sz w:val="22"/>
                <w:szCs w:val="22"/>
              </w:rPr>
            </w:pPr>
            <w:r w:rsidRPr="00677862">
              <w:rPr>
                <w:sz w:val="22"/>
                <w:szCs w:val="22"/>
              </w:rPr>
              <w:t xml:space="preserve">Chante ‘Supports with Exceptions’ to ‘Partially Supports’ - </w:t>
            </w:r>
            <w:r w:rsidR="00977018" w:rsidRPr="00677862">
              <w:rPr>
                <w:sz w:val="22"/>
                <w:szCs w:val="22"/>
              </w:rPr>
              <w:t xml:space="preserve">in 508 and INT editions </w:t>
            </w:r>
          </w:p>
        </w:tc>
      </w:tr>
    </w:tbl>
    <w:p w14:paraId="7AB2AAAB" w14:textId="77777777" w:rsidR="00C75836" w:rsidRDefault="00C75836" w:rsidP="00C75836">
      <w:pPr>
        <w:rPr>
          <w:rFonts w:ascii="Times New Roman" w:eastAsia="Times New Roman" w:hAnsi="Times New Roman" w:cs="Times New Roman"/>
        </w:rPr>
      </w:pPr>
    </w:p>
    <w:p w14:paraId="49402997" w14:textId="77777777" w:rsidR="00C75836" w:rsidRDefault="00C75836" w:rsidP="00C75836">
      <w:pPr>
        <w:rPr>
          <w:rFonts w:ascii="Times New Roman" w:eastAsia="Times New Roman" w:hAnsi="Times New Roman" w:cs="Times New Roman"/>
        </w:rPr>
      </w:pPr>
    </w:p>
    <w:p w14:paraId="01111D86" w14:textId="334A6CE4" w:rsidR="00C75836" w:rsidRPr="00C75836" w:rsidRDefault="00C75836" w:rsidP="00C75836">
      <w:pPr>
        <w:rPr>
          <w:rFonts w:eastAsia="Times New Roman" w:cstheme="minorHAnsi"/>
        </w:rPr>
      </w:pPr>
      <w:r w:rsidRPr="00C75836">
        <w:rPr>
          <w:rFonts w:eastAsia="Times New Roman" w:cstheme="minorHAnsi"/>
        </w:rPr>
        <w:t xml:space="preserve"> “Voluntary Product Accessibility Template” and “VPAT,” including the template format, are Federally Registered Service Marks of the Information Technology Industry Council (ITI). VPAT users agree not to deviate materially from the template format provided by ITI, and to use the service mark (“®”) where appropriate.</w:t>
      </w:r>
    </w:p>
    <w:p w14:paraId="49F99286" w14:textId="77777777" w:rsidR="00C75836" w:rsidRDefault="00C75836"/>
    <w:sectPr w:rsidR="00C758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2BF5264"/>
    <w:multiLevelType w:val="hybridMultilevel"/>
    <w:tmpl w:val="B62A493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3C6C465"/>
    <w:multiLevelType w:val="hybridMultilevel"/>
    <w:tmpl w:val="AF4E2D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6B8BCBA"/>
    <w:multiLevelType w:val="hybridMultilevel"/>
    <w:tmpl w:val="DB26E1C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C3456E"/>
    <w:multiLevelType w:val="hybridMultilevel"/>
    <w:tmpl w:val="AF16D7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1C45B9"/>
    <w:multiLevelType w:val="hybridMultilevel"/>
    <w:tmpl w:val="04F0E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8118FF"/>
    <w:multiLevelType w:val="hybridMultilevel"/>
    <w:tmpl w:val="41DC0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9F741A"/>
    <w:multiLevelType w:val="hybridMultilevel"/>
    <w:tmpl w:val="C6AE754A"/>
    <w:lvl w:ilvl="0" w:tplc="4AD4322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0B7D2"/>
    <w:multiLevelType w:val="hybridMultilevel"/>
    <w:tmpl w:val="FCB544F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211108A"/>
    <w:multiLevelType w:val="hybridMultilevel"/>
    <w:tmpl w:val="64B87BA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885669C"/>
    <w:multiLevelType w:val="hybridMultilevel"/>
    <w:tmpl w:val="54D00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97D59"/>
    <w:multiLevelType w:val="hybridMultilevel"/>
    <w:tmpl w:val="362CC3A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74F63"/>
    <w:multiLevelType w:val="hybridMultilevel"/>
    <w:tmpl w:val="15B462F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132952C"/>
    <w:multiLevelType w:val="hybridMultilevel"/>
    <w:tmpl w:val="C5AAC7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34E6205"/>
    <w:multiLevelType w:val="hybridMultilevel"/>
    <w:tmpl w:val="80FA8D1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4" w15:restartNumberingAfterBreak="0">
    <w:nsid w:val="35536311"/>
    <w:multiLevelType w:val="hybridMultilevel"/>
    <w:tmpl w:val="7A0E0C3A"/>
    <w:lvl w:ilvl="0" w:tplc="FFFFFFFF">
      <w:start w:val="2"/>
      <w:numFmt w:val="bullet"/>
      <w:lvlText w:val="•"/>
      <w:lvlJc w:val="left"/>
      <w:pPr>
        <w:ind w:left="720" w:hanging="360"/>
      </w:pPr>
      <w:rPr>
        <w:rFonts w:ascii="Calibri" w:eastAsiaTheme="minorHAnsi" w:hAnsi="Calibri" w:cs="Calibri" w:hint="default"/>
      </w:rPr>
    </w:lvl>
    <w:lvl w:ilvl="1" w:tplc="FFFFFFFF">
      <w:start w:val="1"/>
      <w:numFmt w:val="bullet"/>
      <w:lvlText w:val="•"/>
      <w:lvlJc w:val="left"/>
      <w:pPr>
        <w:ind w:left="1440" w:hanging="360"/>
      </w:pPr>
    </w:lvl>
    <w:lvl w:ilvl="2" w:tplc="04090003">
      <w:start w:val="1"/>
      <w:numFmt w:val="bullet"/>
      <w:lvlText w:val="o"/>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56F31E4"/>
    <w:multiLevelType w:val="hybridMultilevel"/>
    <w:tmpl w:val="50680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886ED7"/>
    <w:multiLevelType w:val="hybridMultilevel"/>
    <w:tmpl w:val="6EFC5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232D33"/>
    <w:multiLevelType w:val="hybridMultilevel"/>
    <w:tmpl w:val="411EA262"/>
    <w:lvl w:ilvl="0" w:tplc="4AD43222">
      <w:start w:val="2"/>
      <w:numFmt w:val="bullet"/>
      <w:lvlText w:val="•"/>
      <w:lvlJc w:val="left"/>
      <w:pPr>
        <w:ind w:left="720" w:hanging="360"/>
      </w:pPr>
      <w:rPr>
        <w:rFonts w:ascii="Calibri" w:eastAsiaTheme="minorHAnsi" w:hAnsi="Calibri" w:cs="Calibri" w:hint="default"/>
      </w:rPr>
    </w:lvl>
    <w:lvl w:ilvl="1" w:tplc="202A3398">
      <w:start w:val="2"/>
      <w:numFmt w:val="bullet"/>
      <w:lvlText w:val=""/>
      <w:lvlJc w:val="left"/>
      <w:pPr>
        <w:ind w:left="1440" w:hanging="360"/>
      </w:pPr>
      <w:rPr>
        <w:rFonts w:ascii="Symbol" w:eastAsiaTheme="minorHAnsi" w:hAnsi="Symbol"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1C3DCB"/>
    <w:multiLevelType w:val="hybridMultilevel"/>
    <w:tmpl w:val="BC14F89E"/>
    <w:lvl w:ilvl="0" w:tplc="4AD43222">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4542F05"/>
    <w:multiLevelType w:val="hybridMultilevel"/>
    <w:tmpl w:val="3ED4AAA0"/>
    <w:lvl w:ilvl="0" w:tplc="FFFFFFFF">
      <w:start w:val="1"/>
      <w:numFmt w:val="bullet"/>
      <w:lvlText w:val="•"/>
      <w:lvlJc w:val="left"/>
    </w:lvl>
    <w:lvl w:ilvl="1" w:tplc="4AD43222">
      <w:start w:val="2"/>
      <w:numFmt w:val="bullet"/>
      <w:lvlText w:val="•"/>
      <w:lvlJc w:val="left"/>
      <w:pPr>
        <w:ind w:left="720" w:hanging="360"/>
      </w:pPr>
      <w:rPr>
        <w:rFonts w:ascii="Calibri" w:eastAsiaTheme="minorHAnsi" w:hAnsi="Calibri" w:cs="Calibri"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26F5886"/>
    <w:multiLevelType w:val="hybridMultilevel"/>
    <w:tmpl w:val="B860B844"/>
    <w:lvl w:ilvl="0" w:tplc="4AD4322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7097608">
    <w:abstractNumId w:val="8"/>
  </w:num>
  <w:num w:numId="2" w16cid:durableId="1652175328">
    <w:abstractNumId w:val="3"/>
  </w:num>
  <w:num w:numId="3" w16cid:durableId="792796117">
    <w:abstractNumId w:val="11"/>
  </w:num>
  <w:num w:numId="4" w16cid:durableId="1344935436">
    <w:abstractNumId w:val="12"/>
  </w:num>
  <w:num w:numId="5" w16cid:durableId="2137867949">
    <w:abstractNumId w:val="1"/>
  </w:num>
  <w:num w:numId="6" w16cid:durableId="778837181">
    <w:abstractNumId w:val="0"/>
  </w:num>
  <w:num w:numId="7" w16cid:durableId="1584224068">
    <w:abstractNumId w:val="13"/>
  </w:num>
  <w:num w:numId="8" w16cid:durableId="1545217200">
    <w:abstractNumId w:val="4"/>
  </w:num>
  <w:num w:numId="9" w16cid:durableId="148712050">
    <w:abstractNumId w:val="15"/>
  </w:num>
  <w:num w:numId="10" w16cid:durableId="1384911250">
    <w:abstractNumId w:val="20"/>
  </w:num>
  <w:num w:numId="11" w16cid:durableId="2028020614">
    <w:abstractNumId w:val="6"/>
  </w:num>
  <w:num w:numId="12" w16cid:durableId="1765421893">
    <w:abstractNumId w:val="17"/>
  </w:num>
  <w:num w:numId="13" w16cid:durableId="1820270878">
    <w:abstractNumId w:val="2"/>
  </w:num>
  <w:num w:numId="14" w16cid:durableId="1072848012">
    <w:abstractNumId w:val="7"/>
  </w:num>
  <w:num w:numId="15" w16cid:durableId="473105537">
    <w:abstractNumId w:val="19"/>
  </w:num>
  <w:num w:numId="16" w16cid:durableId="1872110200">
    <w:abstractNumId w:val="18"/>
  </w:num>
  <w:num w:numId="17" w16cid:durableId="988901764">
    <w:abstractNumId w:val="14"/>
  </w:num>
  <w:num w:numId="18" w16cid:durableId="970671948">
    <w:abstractNumId w:val="10"/>
  </w:num>
  <w:num w:numId="19" w16cid:durableId="897397586">
    <w:abstractNumId w:val="5"/>
  </w:num>
  <w:num w:numId="20" w16cid:durableId="1550530747">
    <w:abstractNumId w:val="9"/>
  </w:num>
  <w:num w:numId="21" w16cid:durableId="13425108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836"/>
    <w:rsid w:val="00126FB6"/>
    <w:rsid w:val="001E024C"/>
    <w:rsid w:val="001F48D9"/>
    <w:rsid w:val="001F5812"/>
    <w:rsid w:val="002967EC"/>
    <w:rsid w:val="00371D92"/>
    <w:rsid w:val="00381B46"/>
    <w:rsid w:val="00394117"/>
    <w:rsid w:val="00397C7F"/>
    <w:rsid w:val="003E70EF"/>
    <w:rsid w:val="004048C4"/>
    <w:rsid w:val="00492070"/>
    <w:rsid w:val="004F651F"/>
    <w:rsid w:val="00527D10"/>
    <w:rsid w:val="00617CB1"/>
    <w:rsid w:val="00643F9B"/>
    <w:rsid w:val="00677862"/>
    <w:rsid w:val="008E3108"/>
    <w:rsid w:val="00977018"/>
    <w:rsid w:val="009E4961"/>
    <w:rsid w:val="00A51480"/>
    <w:rsid w:val="00A9293B"/>
    <w:rsid w:val="00C75836"/>
    <w:rsid w:val="00CC2535"/>
    <w:rsid w:val="00D87BCE"/>
    <w:rsid w:val="00DC0F94"/>
    <w:rsid w:val="00EF44D8"/>
    <w:rsid w:val="00F02C1D"/>
    <w:rsid w:val="00FE1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9EBB4"/>
  <w15:chartTrackingRefBased/>
  <w15:docId w15:val="{E16B30E9-79C0-F74D-8E12-CC10F218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75836"/>
    <w:pPr>
      <w:autoSpaceDE w:val="0"/>
      <w:autoSpaceDN w:val="0"/>
      <w:adjustRightInd w:val="0"/>
    </w:pPr>
    <w:rPr>
      <w:rFonts w:ascii="Calibri" w:hAnsi="Calibri" w:cs="Calibri"/>
      <w:color w:val="000000"/>
    </w:rPr>
  </w:style>
  <w:style w:type="paragraph" w:styleId="Revision">
    <w:name w:val="Revision"/>
    <w:hidden/>
    <w:uiPriority w:val="99"/>
    <w:semiHidden/>
    <w:rsid w:val="00C75836"/>
  </w:style>
  <w:style w:type="character" w:styleId="CommentReference">
    <w:name w:val="annotation reference"/>
    <w:uiPriority w:val="99"/>
    <w:semiHidden/>
    <w:unhideWhenUsed/>
    <w:rsid w:val="009E4961"/>
    <w:rPr>
      <w:sz w:val="18"/>
      <w:szCs w:val="18"/>
    </w:rPr>
  </w:style>
  <w:style w:type="paragraph" w:styleId="CommentText">
    <w:name w:val="annotation text"/>
    <w:basedOn w:val="Normal"/>
    <w:link w:val="CommentTextChar"/>
    <w:uiPriority w:val="99"/>
    <w:unhideWhenUsed/>
    <w:rsid w:val="009E4961"/>
    <w:pPr>
      <w:spacing w:after="200" w:line="276" w:lineRule="auto"/>
    </w:pPr>
    <w:rPr>
      <w:rFonts w:ascii="Calibri" w:eastAsia="Calibri" w:hAnsi="Calibri" w:cs="Times New Roman"/>
      <w:lang w:val="x-none" w:eastAsia="x-none"/>
    </w:rPr>
  </w:style>
  <w:style w:type="character" w:customStyle="1" w:styleId="CommentTextChar">
    <w:name w:val="Comment Text Char"/>
    <w:basedOn w:val="DefaultParagraphFont"/>
    <w:link w:val="CommentText"/>
    <w:uiPriority w:val="99"/>
    <w:rsid w:val="009E4961"/>
    <w:rPr>
      <w:rFonts w:ascii="Calibri" w:eastAsia="Calibri"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006426">
      <w:bodyDiv w:val="1"/>
      <w:marLeft w:val="0"/>
      <w:marRight w:val="0"/>
      <w:marTop w:val="0"/>
      <w:marBottom w:val="0"/>
      <w:divBdr>
        <w:top w:val="none" w:sz="0" w:space="0" w:color="auto"/>
        <w:left w:val="none" w:sz="0" w:space="0" w:color="auto"/>
        <w:bottom w:val="none" w:sz="0" w:space="0" w:color="auto"/>
        <w:right w:val="none" w:sz="0" w:space="0" w:color="auto"/>
      </w:divBdr>
    </w:div>
    <w:div w:id="61263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2001979176C843871DE05D526C067A" ma:contentTypeVersion="20" ma:contentTypeDescription="Create a new document." ma:contentTypeScope="" ma:versionID="18d2d053be36bdfadc1a952507648bc3">
  <xsd:schema xmlns:xsd="http://www.w3.org/2001/XMLSchema" xmlns:xs="http://www.w3.org/2001/XMLSchema" xmlns:p="http://schemas.microsoft.com/office/2006/metadata/properties" xmlns:ns2="21ba2d47-516d-48e7-8279-f3bd728fc52c" xmlns:ns3="e64891f7-166a-40e5-a6bf-ea191d3c0f83" targetNamespace="http://schemas.microsoft.com/office/2006/metadata/properties" ma:root="true" ma:fieldsID="e141341f91b97ecded9caeb1395b2f73" ns2:_="" ns3:_="">
    <xsd:import namespace="21ba2d47-516d-48e7-8279-f3bd728fc52c"/>
    <xsd:import namespace="e64891f7-166a-40e5-a6bf-ea191d3c0f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ba2d47-516d-48e7-8279-f3bd728fc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78512db-2e52-4334-99e8-9e5de7bcf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4891f7-166a-40e5-a6bf-ea191d3c0f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469ac98-a6d6-485e-9bf9-7643f76fa6ae}" ma:internalName="TaxCatchAll" ma:showField="CatchAllData" ma:web="e64891f7-166a-40e5-a6bf-ea191d3c0f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64891f7-166a-40e5-a6bf-ea191d3c0f83" xsi:nil="true"/>
    <lcf76f155ced4ddcb4097134ff3c332f xmlns="21ba2d47-516d-48e7-8279-f3bd728fc5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AEBDF3-F762-4CE6-91FD-406E83FB5057}"/>
</file>

<file path=customXml/itemProps2.xml><?xml version="1.0" encoding="utf-8"?>
<ds:datastoreItem xmlns:ds="http://schemas.openxmlformats.org/officeDocument/2006/customXml" ds:itemID="{CAE4B294-6CB4-4749-9665-2F378837EFFB}"/>
</file>

<file path=customXml/itemProps3.xml><?xml version="1.0" encoding="utf-8"?>
<ds:datastoreItem xmlns:ds="http://schemas.openxmlformats.org/officeDocument/2006/customXml" ds:itemID="{F248AEC6-ACA0-4238-86AA-08CE8E3D0F1F}"/>
</file>

<file path=docProps/app.xml><?xml version="1.0" encoding="utf-8"?>
<Properties xmlns="http://schemas.openxmlformats.org/officeDocument/2006/extended-properties" xmlns:vt="http://schemas.openxmlformats.org/officeDocument/2006/docPropsVTypes">
  <Template>Normal.dotm</Template>
  <TotalTime>2</TotalTime>
  <Pages>4</Pages>
  <Words>917</Words>
  <Characters>5230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 Mueller</dc:creator>
  <cp:keywords/>
  <dc:description/>
  <cp:lastModifiedBy>Mary Jo Mueller</cp:lastModifiedBy>
  <cp:revision>4</cp:revision>
  <dcterms:created xsi:type="dcterms:W3CDTF">2025-01-07T03:16:00Z</dcterms:created>
  <dcterms:modified xsi:type="dcterms:W3CDTF">2025-01-24T18:50:00Z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0x010100DA2001979176C843871DE05D526C067A</vt:lpwstr>
  </property>
</Properties>
</file>